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EE534" w14:textId="77777777" w:rsidR="005001F4" w:rsidRDefault="005001F4">
      <w:pPr>
        <w:spacing w:line="360" w:lineRule="auto"/>
        <w:rPr>
          <w:rFonts w:ascii="Arial" w:hAnsi="Arial" w:cs="Arial"/>
          <w:sz w:val="24"/>
          <w:szCs w:val="24"/>
        </w:rPr>
      </w:pPr>
    </w:p>
    <w:tbl>
      <w:tblPr>
        <w:tblW w:w="0" w:type="auto"/>
        <w:shd w:val="clear" w:color="auto" w:fill="D9D9D9"/>
        <w:tblLook w:val="04A0" w:firstRow="1" w:lastRow="0" w:firstColumn="1" w:lastColumn="0" w:noHBand="0" w:noVBand="1"/>
      </w:tblPr>
      <w:tblGrid>
        <w:gridCol w:w="9212"/>
      </w:tblGrid>
      <w:tr w:rsidR="005001F4" w14:paraId="493290B7" w14:textId="77777777">
        <w:tc>
          <w:tcPr>
            <w:tcW w:w="9212" w:type="dxa"/>
            <w:shd w:val="clear" w:color="auto" w:fill="D9D9D9"/>
          </w:tcPr>
          <w:p w14:paraId="2E3BDA4D" w14:textId="77777777" w:rsidR="005001F4" w:rsidRDefault="00893CCE">
            <w:pPr>
              <w:pStyle w:val="Ttulo3"/>
              <w:tabs>
                <w:tab w:val="left" w:pos="0"/>
              </w:tabs>
              <w:spacing w:line="360" w:lineRule="auto"/>
              <w:jc w:val="center"/>
              <w:rPr>
                <w:b/>
                <w:sz w:val="24"/>
                <w:szCs w:val="24"/>
              </w:rPr>
            </w:pPr>
            <w:r>
              <w:rPr>
                <w:b/>
                <w:color w:val="auto"/>
                <w:sz w:val="24"/>
                <w:szCs w:val="24"/>
              </w:rPr>
              <w:t>TERMO DE REFERÊNCIA</w:t>
            </w:r>
          </w:p>
        </w:tc>
      </w:tr>
    </w:tbl>
    <w:p w14:paraId="33E6A708" w14:textId="77777777" w:rsidR="005001F4" w:rsidRDefault="005001F4">
      <w:pPr>
        <w:rPr>
          <w:rFonts w:ascii="Arial" w:hAnsi="Arial" w:cs="Arial"/>
          <w:sz w:val="24"/>
          <w:szCs w:val="24"/>
          <w:lang w:eastAsia="ar-SA"/>
        </w:rPr>
      </w:pPr>
    </w:p>
    <w:p w14:paraId="32A29C9F" w14:textId="77777777" w:rsidR="005001F4" w:rsidRDefault="00893CCE">
      <w:pPr>
        <w:pStyle w:val="Ttulo"/>
        <w:widowControl w:val="0"/>
        <w:numPr>
          <w:ilvl w:val="0"/>
          <w:numId w:val="1"/>
        </w:numPr>
        <w:spacing w:after="240" w:line="360" w:lineRule="auto"/>
        <w:ind w:left="284" w:hanging="284"/>
        <w:contextualSpacing w:val="0"/>
        <w:jc w:val="both"/>
        <w:rPr>
          <w:b/>
          <w:bCs/>
          <w:sz w:val="24"/>
          <w:szCs w:val="24"/>
        </w:rPr>
      </w:pPr>
      <w:r>
        <w:rPr>
          <w:b/>
          <w:bCs/>
          <w:sz w:val="24"/>
          <w:szCs w:val="24"/>
        </w:rPr>
        <w:t>OBJETO</w:t>
      </w:r>
    </w:p>
    <w:p w14:paraId="235F5AE0" w14:textId="77777777" w:rsidR="005001F4" w:rsidRDefault="00893CCE">
      <w:pPr>
        <w:pBdr>
          <w:top w:val="none" w:sz="4" w:space="0" w:color="000000"/>
          <w:left w:val="none" w:sz="4" w:space="0" w:color="000000"/>
          <w:bottom w:val="none" w:sz="4" w:space="0" w:color="000000"/>
          <w:right w:val="none" w:sz="4" w:space="0" w:color="000000"/>
        </w:pBdr>
        <w:spacing w:line="360" w:lineRule="auto"/>
        <w:ind w:left="100" w:right="116" w:firstLine="566"/>
        <w:jc w:val="both"/>
        <w:rPr>
          <w:rFonts w:ascii="Arial" w:hAnsi="Arial" w:cs="Arial"/>
          <w:sz w:val="24"/>
          <w:szCs w:val="24"/>
        </w:rPr>
      </w:pPr>
      <w:r>
        <w:rPr>
          <w:rFonts w:ascii="Arial" w:eastAsia="Arial" w:hAnsi="Arial" w:cs="Arial"/>
          <w:b/>
          <w:i/>
          <w:color w:val="000000"/>
          <w:sz w:val="24"/>
          <w:szCs w:val="24"/>
        </w:rPr>
        <w:t>Implantação de Sistema de Registro de Preços, pelo prazo de 12 meses, para eventual contratação de empresa especializada, em planejamento e controle da manutenção (PCM) com foco em manutenção preventiva e corretiva nas áreas de eletromecânica, automação, instrumentação e telemetria, atendimentos operacionais nos conjuntos motobomba das elevatórias e reservatórios, nas estações de tratamento de água e esgoto, nas subestações de energia elétrica  e instalação de novos pontos operacionais da CESAMA</w:t>
      </w:r>
      <w:r>
        <w:rPr>
          <w:rFonts w:ascii="Arial" w:eastAsia="Arial" w:hAnsi="Arial" w:cs="Arial"/>
          <w:color w:val="000000"/>
          <w:sz w:val="24"/>
          <w:szCs w:val="24"/>
        </w:rPr>
        <w:t>.</w:t>
      </w:r>
    </w:p>
    <w:p w14:paraId="1C2E186C" w14:textId="77777777" w:rsidR="005001F4" w:rsidRDefault="00893CCE">
      <w:pPr>
        <w:numPr>
          <w:ilvl w:val="0"/>
          <w:numId w:val="1"/>
        </w:numPr>
        <w:spacing w:after="240" w:line="360" w:lineRule="auto"/>
        <w:ind w:left="284" w:hanging="284"/>
        <w:jc w:val="both"/>
        <w:rPr>
          <w:rFonts w:ascii="Arial" w:hAnsi="Arial" w:cs="Arial"/>
          <w:b/>
          <w:bCs/>
          <w:sz w:val="24"/>
          <w:szCs w:val="24"/>
        </w:rPr>
      </w:pPr>
      <w:r>
        <w:rPr>
          <w:rFonts w:ascii="Arial" w:hAnsi="Arial" w:cs="Arial"/>
          <w:b/>
          <w:bCs/>
          <w:sz w:val="24"/>
          <w:szCs w:val="24"/>
        </w:rPr>
        <w:t>JUSTIFICATIVAS</w:t>
      </w:r>
    </w:p>
    <w:p w14:paraId="2F6BA0EE" w14:textId="77777777" w:rsidR="005001F4" w:rsidRDefault="00893CCE">
      <w:pPr>
        <w:pStyle w:val="PargrafodaLista"/>
        <w:numPr>
          <w:ilvl w:val="1"/>
          <w:numId w:val="1"/>
        </w:numPr>
        <w:spacing w:after="240" w:line="360" w:lineRule="auto"/>
        <w:contextualSpacing w:val="0"/>
        <w:jc w:val="both"/>
        <w:rPr>
          <w:rFonts w:ascii="Arial" w:hAnsi="Arial" w:cs="Arial"/>
          <w:sz w:val="24"/>
          <w:szCs w:val="24"/>
        </w:rPr>
      </w:pPr>
      <w:r>
        <w:rPr>
          <w:rFonts w:ascii="Arial" w:eastAsia="Arial" w:hAnsi="Arial" w:cs="Arial"/>
          <w:sz w:val="24"/>
          <w:szCs w:val="24"/>
        </w:rPr>
        <w:t>Trata-se de serviço de natureza técnica especializada e continuada, cuja adequada execução demanda planejamento centralizado, controle integrado das atividades de manutenção, utilização de ferramentas, sistemas, métodos e equipamentos específicos, além de padronização de procedimentos, gestão unificada de recursos humanos e acompanhamento técnico permanente.</w:t>
      </w:r>
    </w:p>
    <w:p w14:paraId="4F099F0E" w14:textId="77777777" w:rsidR="005001F4" w:rsidRDefault="00893CCE">
      <w:pPr>
        <w:pStyle w:val="PargrafodaLista"/>
        <w:numPr>
          <w:ilvl w:val="1"/>
          <w:numId w:val="1"/>
        </w:numPr>
        <w:spacing w:after="240" w:line="360" w:lineRule="auto"/>
        <w:contextualSpacing w:val="0"/>
        <w:jc w:val="both"/>
        <w:rPr>
          <w:rFonts w:ascii="Arial" w:hAnsi="Arial" w:cs="Arial"/>
          <w:sz w:val="24"/>
          <w:szCs w:val="24"/>
        </w:rPr>
      </w:pPr>
      <w:r>
        <w:rPr>
          <w:rFonts w:ascii="Arial" w:eastAsia="Arial" w:hAnsi="Arial" w:cs="Arial"/>
          <w:sz w:val="24"/>
          <w:szCs w:val="24"/>
        </w:rPr>
        <w:t>O eventual parcelamento do objeto, seja por áreas técnicas, por tipos de manutenção ou por unidades operacionais, comprometeria a eficiência, a economicidade e a qualidade dos serviços, uma vez que: inviabilizaria a gestão integrada do PCM; dificultaria o controle de indicadores de desempenho, histórico de falhas e planejamento de manutenção; aumentaria o risco de sobreposição de atividades, retrabalhos e conflitos de responsabilidade; elevaria os custos operacionais e administrativos para a CESAMA.</w:t>
      </w:r>
    </w:p>
    <w:p w14:paraId="3F27B8B3" w14:textId="77777777" w:rsidR="005001F4" w:rsidRDefault="00893CCE">
      <w:pPr>
        <w:pStyle w:val="PargrafodaLista"/>
        <w:numPr>
          <w:ilvl w:val="1"/>
          <w:numId w:val="1"/>
        </w:numPr>
        <w:spacing w:after="240" w:line="360" w:lineRule="auto"/>
        <w:contextualSpacing w:val="0"/>
        <w:jc w:val="both"/>
        <w:rPr>
          <w:rFonts w:ascii="Arial" w:hAnsi="Arial" w:cs="Arial"/>
          <w:sz w:val="24"/>
          <w:szCs w:val="24"/>
        </w:rPr>
      </w:pPr>
      <w:r>
        <w:rPr>
          <w:rFonts w:ascii="Arial" w:eastAsia="Arial" w:hAnsi="Arial" w:cs="Arial"/>
          <w:sz w:val="24"/>
          <w:szCs w:val="24"/>
        </w:rPr>
        <w:t>Ademais, as atividades previstas no objeto são interdependentes e complementares, sendo tecnicamente recomendável que sejam executadas por um único prestador, de modo a garantir:</w:t>
      </w:r>
    </w:p>
    <w:p w14:paraId="71E571FB" w14:textId="77777777" w:rsidR="005001F4" w:rsidRDefault="00893CCE">
      <w:pPr>
        <w:pStyle w:val="PargrafodaLista"/>
        <w:numPr>
          <w:ilvl w:val="1"/>
          <w:numId w:val="26"/>
        </w:numPr>
        <w:pBdr>
          <w:top w:val="none" w:sz="4" w:space="0" w:color="000000"/>
          <w:left w:val="none" w:sz="4" w:space="0" w:color="000000"/>
          <w:bottom w:val="none" w:sz="4" w:space="0" w:color="000000"/>
          <w:right w:val="none" w:sz="4" w:space="0" w:color="000000"/>
        </w:pBdr>
        <w:spacing w:line="360" w:lineRule="auto"/>
        <w:rPr>
          <w:rFonts w:ascii="Arial" w:hAnsi="Arial" w:cs="Arial"/>
          <w:sz w:val="24"/>
          <w:szCs w:val="24"/>
        </w:rPr>
      </w:pPr>
      <w:r>
        <w:rPr>
          <w:rFonts w:ascii="Arial" w:eastAsia="Arial" w:hAnsi="Arial" w:cs="Arial"/>
          <w:sz w:val="24"/>
          <w:szCs w:val="24"/>
        </w:rPr>
        <w:t>continuidade operacional dos sistemas críticos de abastecimento de água e esgotamento sanitário;</w:t>
      </w:r>
    </w:p>
    <w:p w14:paraId="0A52AAEA" w14:textId="77777777" w:rsidR="005001F4" w:rsidRDefault="00893CCE">
      <w:pPr>
        <w:pStyle w:val="PargrafodaLista"/>
        <w:numPr>
          <w:ilvl w:val="1"/>
          <w:numId w:val="26"/>
        </w:numPr>
        <w:pBdr>
          <w:top w:val="none" w:sz="4" w:space="0" w:color="000000"/>
          <w:left w:val="none" w:sz="4" w:space="0" w:color="000000"/>
          <w:bottom w:val="none" w:sz="4" w:space="0" w:color="000000"/>
          <w:right w:val="none" w:sz="4" w:space="0" w:color="000000"/>
        </w:pBdr>
        <w:spacing w:line="360" w:lineRule="auto"/>
        <w:rPr>
          <w:rFonts w:ascii="Arial" w:hAnsi="Arial" w:cs="Arial"/>
          <w:sz w:val="24"/>
          <w:szCs w:val="24"/>
        </w:rPr>
      </w:pPr>
      <w:r>
        <w:rPr>
          <w:rFonts w:ascii="Arial" w:eastAsia="Arial" w:hAnsi="Arial" w:cs="Arial"/>
          <w:sz w:val="24"/>
          <w:szCs w:val="24"/>
        </w:rPr>
        <w:lastRenderedPageBreak/>
        <w:t>uniformidade técnica na execução das manutenções;</w:t>
      </w:r>
    </w:p>
    <w:p w14:paraId="207388E2" w14:textId="77777777" w:rsidR="005001F4" w:rsidRDefault="00893CCE">
      <w:pPr>
        <w:pStyle w:val="PargrafodaLista"/>
        <w:numPr>
          <w:ilvl w:val="1"/>
          <w:numId w:val="26"/>
        </w:numPr>
        <w:pBdr>
          <w:top w:val="none" w:sz="4" w:space="0" w:color="000000"/>
          <w:left w:val="none" w:sz="4" w:space="0" w:color="000000"/>
          <w:bottom w:val="none" w:sz="4" w:space="0" w:color="000000"/>
          <w:right w:val="none" w:sz="4" w:space="0" w:color="000000"/>
        </w:pBdr>
        <w:spacing w:line="360" w:lineRule="auto"/>
        <w:rPr>
          <w:rFonts w:ascii="Arial" w:hAnsi="Arial" w:cs="Arial"/>
          <w:sz w:val="24"/>
          <w:szCs w:val="24"/>
        </w:rPr>
      </w:pPr>
      <w:r>
        <w:rPr>
          <w:rFonts w:ascii="Arial" w:eastAsia="Arial" w:hAnsi="Arial" w:cs="Arial"/>
          <w:sz w:val="24"/>
          <w:szCs w:val="24"/>
        </w:rPr>
        <w:t>celeridade no atendimento de ocorrências, inclusive em situações de urgência;</w:t>
      </w:r>
    </w:p>
    <w:p w14:paraId="0B571095" w14:textId="77777777" w:rsidR="005001F4" w:rsidRDefault="00893CCE">
      <w:pPr>
        <w:pStyle w:val="PargrafodaLista"/>
        <w:numPr>
          <w:ilvl w:val="1"/>
          <w:numId w:val="26"/>
        </w:numPr>
        <w:pBdr>
          <w:top w:val="none" w:sz="4" w:space="0" w:color="000000"/>
          <w:left w:val="none" w:sz="4" w:space="0" w:color="000000"/>
          <w:bottom w:val="none" w:sz="4" w:space="0" w:color="000000"/>
          <w:right w:val="none" w:sz="4" w:space="0" w:color="000000"/>
        </w:pBdr>
        <w:spacing w:line="360" w:lineRule="auto"/>
        <w:rPr>
          <w:rFonts w:ascii="Arial" w:hAnsi="Arial" w:cs="Arial"/>
          <w:sz w:val="24"/>
          <w:szCs w:val="24"/>
        </w:rPr>
      </w:pPr>
      <w:r>
        <w:rPr>
          <w:rFonts w:ascii="Arial" w:eastAsia="Arial" w:hAnsi="Arial" w:cs="Arial"/>
          <w:sz w:val="24"/>
          <w:szCs w:val="24"/>
        </w:rPr>
        <w:t>responsabilização clara e objetiva da contratada pelos resultados esperados.</w:t>
      </w:r>
    </w:p>
    <w:p w14:paraId="2623ECBC" w14:textId="77777777" w:rsidR="005001F4" w:rsidRDefault="005001F4">
      <w:pPr>
        <w:pStyle w:val="PargrafodaLista"/>
        <w:pBdr>
          <w:top w:val="none" w:sz="4" w:space="0" w:color="000000"/>
          <w:left w:val="none" w:sz="4" w:space="0" w:color="000000"/>
          <w:bottom w:val="none" w:sz="4" w:space="0" w:color="000000"/>
          <w:right w:val="none" w:sz="4" w:space="0" w:color="000000"/>
        </w:pBdr>
        <w:spacing w:line="360" w:lineRule="auto"/>
        <w:ind w:left="1429"/>
        <w:rPr>
          <w:rFonts w:ascii="Arial" w:hAnsi="Arial" w:cs="Arial"/>
          <w:sz w:val="24"/>
          <w:szCs w:val="24"/>
        </w:rPr>
      </w:pPr>
    </w:p>
    <w:p w14:paraId="4B3DC283" w14:textId="77777777" w:rsidR="005001F4" w:rsidRDefault="00893CCE">
      <w:pPr>
        <w:pStyle w:val="PargrafodaLista"/>
        <w:numPr>
          <w:ilvl w:val="1"/>
          <w:numId w:val="1"/>
        </w:numPr>
        <w:spacing w:after="240" w:line="360" w:lineRule="auto"/>
        <w:contextualSpacing w:val="0"/>
        <w:jc w:val="both"/>
        <w:rPr>
          <w:rFonts w:ascii="Arial" w:hAnsi="Arial" w:cs="Arial"/>
          <w:sz w:val="24"/>
          <w:szCs w:val="24"/>
        </w:rPr>
      </w:pPr>
      <w:r>
        <w:rPr>
          <w:rFonts w:ascii="Arial" w:hAnsi="Arial" w:cs="Arial"/>
          <w:sz w:val="24"/>
          <w:szCs w:val="24"/>
        </w:rPr>
        <w:t>Para a</w:t>
      </w:r>
      <w:r>
        <w:rPr>
          <w:rFonts w:ascii="Arial" w:hAnsi="Arial" w:cs="Arial"/>
          <w:bCs/>
          <w:sz w:val="24"/>
          <w:szCs w:val="24"/>
        </w:rPr>
        <w:t xml:space="preserve"> execução dos serviços objeto deste contrato, detalhados no “ANEXO I – Descrição dos Serviços” é necessário o emprego de mão de obra especializada, bem como utilização de ferramentas, equipamentos e insumos específicos.</w:t>
      </w:r>
    </w:p>
    <w:p w14:paraId="1B5BE9BE" w14:textId="77777777" w:rsidR="005001F4" w:rsidRDefault="00893CCE">
      <w:pPr>
        <w:pStyle w:val="PargrafodaLista"/>
        <w:numPr>
          <w:ilvl w:val="1"/>
          <w:numId w:val="1"/>
        </w:numPr>
        <w:spacing w:after="240" w:line="360" w:lineRule="auto"/>
        <w:contextualSpacing w:val="0"/>
        <w:jc w:val="both"/>
        <w:rPr>
          <w:rFonts w:ascii="Arial" w:hAnsi="Arial" w:cs="Arial"/>
          <w:sz w:val="24"/>
          <w:szCs w:val="24"/>
        </w:rPr>
      </w:pPr>
      <w:r>
        <w:rPr>
          <w:rFonts w:ascii="Arial" w:hAnsi="Arial" w:cs="Arial"/>
          <w:sz w:val="24"/>
          <w:szCs w:val="24"/>
        </w:rPr>
        <w:t xml:space="preserve">Considerando não ser possível mensurar os quantitativos que serão demandados conforme as necessidades, a CESAMA adotará o </w:t>
      </w:r>
      <w:r>
        <w:rPr>
          <w:rFonts w:ascii="Arial" w:hAnsi="Arial" w:cs="Arial"/>
          <w:color w:val="000000" w:themeColor="text1"/>
          <w:sz w:val="24"/>
          <w:szCs w:val="24"/>
        </w:rPr>
        <w:t>Sistema de Registro de Preços (SRP).</w:t>
      </w:r>
      <w:r>
        <w:rPr>
          <w:rFonts w:ascii="Arial" w:hAnsi="Arial" w:cs="Arial"/>
          <w:sz w:val="24"/>
          <w:szCs w:val="24"/>
        </w:rPr>
        <w:t xml:space="preserve"> O quantitativo total expresso deste Termo de Referência são estimativas e representam previsões para as contratações durante o prazo de 12 (doze) meses, conforme “ANEXO XIV – Cronograma Físico-Financeiro” que integra este Termo.</w:t>
      </w:r>
    </w:p>
    <w:p w14:paraId="3022E2CF" w14:textId="77777777" w:rsidR="005001F4" w:rsidRDefault="00893CCE">
      <w:pPr>
        <w:pStyle w:val="PargrafodaLista"/>
        <w:numPr>
          <w:ilvl w:val="1"/>
          <w:numId w:val="1"/>
        </w:numPr>
        <w:spacing w:after="240" w:line="360" w:lineRule="auto"/>
        <w:contextualSpacing w:val="0"/>
        <w:jc w:val="both"/>
        <w:rPr>
          <w:rFonts w:ascii="Arial" w:hAnsi="Arial" w:cs="Arial"/>
          <w:sz w:val="24"/>
          <w:szCs w:val="24"/>
        </w:rPr>
      </w:pPr>
      <w:r>
        <w:rPr>
          <w:rFonts w:ascii="Arial" w:hAnsi="Arial" w:cs="Arial"/>
          <w:sz w:val="24"/>
          <w:szCs w:val="24"/>
        </w:rPr>
        <w:t xml:space="preserve">O Sistema de Registro de Preços justifica-se, pois além da natureza do bem que é dinâmica – expresso no “ANEXO I – DESCRIÇÃO DOS SERVIÇOS”, </w:t>
      </w:r>
      <w:proofErr w:type="gramStart"/>
      <w:r>
        <w:rPr>
          <w:rFonts w:ascii="Arial" w:hAnsi="Arial" w:cs="Arial"/>
          <w:sz w:val="24"/>
          <w:szCs w:val="24"/>
        </w:rPr>
        <w:t>o mesmo</w:t>
      </w:r>
      <w:proofErr w:type="gramEnd"/>
      <w:r>
        <w:rPr>
          <w:rFonts w:ascii="Arial" w:hAnsi="Arial" w:cs="Arial"/>
          <w:sz w:val="24"/>
          <w:szCs w:val="24"/>
        </w:rPr>
        <w:t xml:space="preserve"> se agrega ao </w:t>
      </w:r>
      <w:proofErr w:type="gramStart"/>
      <w:r>
        <w:rPr>
          <w:rFonts w:ascii="Arial" w:hAnsi="Arial" w:cs="Arial"/>
          <w:sz w:val="24"/>
          <w:szCs w:val="24"/>
        </w:rPr>
        <w:t>produto final</w:t>
      </w:r>
      <w:proofErr w:type="gramEnd"/>
      <w:r>
        <w:rPr>
          <w:rFonts w:ascii="Arial" w:hAnsi="Arial" w:cs="Arial"/>
          <w:sz w:val="24"/>
          <w:szCs w:val="24"/>
        </w:rPr>
        <w:t xml:space="preserve"> ao garantir a entrega da água tratada para a população de Juiz de Fora. Há também a necessidade de contratações frequentes com a finalidade de garantir a manutenção das atividades da Companhia, pois não é possível definir a exata quantidade a ser demandada para pedido único ou programado, visto que a necessidade é variável conforme épocas de maior ou menor incidência de consumo </w:t>
      </w:r>
      <w:proofErr w:type="gramStart"/>
      <w:r>
        <w:rPr>
          <w:rFonts w:ascii="Arial" w:hAnsi="Arial" w:cs="Arial"/>
          <w:sz w:val="24"/>
          <w:szCs w:val="24"/>
        </w:rPr>
        <w:t>dos mesmos</w:t>
      </w:r>
      <w:proofErr w:type="gramEnd"/>
      <w:r>
        <w:rPr>
          <w:rFonts w:ascii="Arial" w:hAnsi="Arial" w:cs="Arial"/>
          <w:sz w:val="24"/>
          <w:szCs w:val="24"/>
        </w:rPr>
        <w:t>. Vide hipóteses legais previstas no Decreto Municipal nº 15.857/2023 e Decreto Munici</w:t>
      </w:r>
      <w:r>
        <w:rPr>
          <w:rFonts w:ascii="Arial" w:hAnsi="Arial" w:cs="Arial"/>
          <w:sz w:val="24"/>
          <w:szCs w:val="24"/>
        </w:rPr>
        <w:t>pal nº 16.038/2023 combinado com art. 72 e art. 73 do RILC, que pela natureza do objeto, não for possível definir previamente o quantitativo a ser demandado pela CESAMA.</w:t>
      </w:r>
    </w:p>
    <w:p w14:paraId="4563EF4C" w14:textId="77777777" w:rsidR="005001F4" w:rsidRDefault="00893CCE">
      <w:pPr>
        <w:pStyle w:val="PargrafodaLista"/>
        <w:numPr>
          <w:ilvl w:val="1"/>
          <w:numId w:val="1"/>
        </w:numPr>
        <w:spacing w:after="240" w:line="360" w:lineRule="auto"/>
        <w:contextualSpacing w:val="0"/>
        <w:jc w:val="both"/>
        <w:rPr>
          <w:rFonts w:ascii="Arial" w:hAnsi="Arial" w:cs="Arial"/>
          <w:sz w:val="24"/>
          <w:szCs w:val="24"/>
        </w:rPr>
      </w:pPr>
      <w:r>
        <w:rPr>
          <w:rFonts w:ascii="Arial" w:hAnsi="Arial" w:cs="Arial"/>
          <w:sz w:val="24"/>
          <w:szCs w:val="24"/>
        </w:rPr>
        <w:t>Esta contratação refere-se à execução de objeto de natureza comum, cujo padrão de desempenho e qualidade é objetivamente definido por meio de especificações reconhecidas e usuais do mercado, enquadrando-se no art. 32, inciso IV da Lei Federal nº.13.303/16 e art. 1º, parágrafo único da Lei Federal nº. 10.520/02, a saber, a modalidade pregão.</w:t>
      </w:r>
    </w:p>
    <w:p w14:paraId="25E0171E" w14:textId="77777777" w:rsidR="005001F4" w:rsidRDefault="00893CCE">
      <w:pPr>
        <w:pStyle w:val="PargrafodaLista"/>
        <w:numPr>
          <w:ilvl w:val="1"/>
          <w:numId w:val="1"/>
        </w:numPr>
        <w:spacing w:after="240" w:line="360" w:lineRule="auto"/>
        <w:contextualSpacing w:val="0"/>
        <w:jc w:val="both"/>
        <w:rPr>
          <w:rFonts w:ascii="Arial" w:hAnsi="Arial" w:cs="Arial"/>
          <w:bCs/>
          <w:sz w:val="24"/>
          <w:szCs w:val="24"/>
        </w:rPr>
      </w:pPr>
      <w:r>
        <w:rPr>
          <w:rFonts w:ascii="Arial" w:hAnsi="Arial" w:cs="Arial"/>
          <w:sz w:val="24"/>
          <w:szCs w:val="24"/>
          <w:lang w:eastAsia="pt-BR"/>
        </w:rPr>
        <w:t xml:space="preserve">Considerando que é ato discricionário da Administração diante da avaliação de conveniência e oportunidade no caso concreto; e considerando que existem no mercado diversas empresas com potencial técnico, profissional e operacional, </w:t>
      </w:r>
      <w:r>
        <w:rPr>
          <w:rFonts w:ascii="Arial" w:hAnsi="Arial" w:cs="Arial"/>
          <w:sz w:val="24"/>
          <w:szCs w:val="24"/>
          <w:lang w:eastAsia="pt-BR"/>
        </w:rPr>
        <w:lastRenderedPageBreak/>
        <w:t>suficiente para atender satisfatoriamente às exigências previstas neste edital, entende-se que é conveniente a vedação de participação de empresas em “consórcio” neste certame</w:t>
      </w:r>
      <w:r>
        <w:rPr>
          <w:rFonts w:ascii="Arial" w:hAnsi="Arial" w:cs="Arial"/>
          <w:bCs/>
          <w:sz w:val="24"/>
          <w:szCs w:val="24"/>
        </w:rPr>
        <w:t>.</w:t>
      </w:r>
    </w:p>
    <w:p w14:paraId="20E3B1F1" w14:textId="77777777" w:rsidR="005001F4" w:rsidRDefault="00893CCE">
      <w:pPr>
        <w:numPr>
          <w:ilvl w:val="0"/>
          <w:numId w:val="1"/>
        </w:numPr>
        <w:spacing w:after="240" w:line="360" w:lineRule="auto"/>
        <w:ind w:left="284" w:hanging="284"/>
        <w:jc w:val="both"/>
        <w:rPr>
          <w:rFonts w:ascii="Arial" w:hAnsi="Arial" w:cs="Arial"/>
          <w:b/>
          <w:bCs/>
          <w:sz w:val="24"/>
          <w:szCs w:val="24"/>
        </w:rPr>
      </w:pPr>
      <w:r>
        <w:rPr>
          <w:rFonts w:ascii="Arial" w:hAnsi="Arial" w:cs="Arial"/>
          <w:b/>
          <w:bCs/>
          <w:sz w:val="24"/>
          <w:szCs w:val="24"/>
        </w:rPr>
        <w:t>RECURSOS FINANCEIROS</w:t>
      </w:r>
    </w:p>
    <w:p w14:paraId="5A2E2E6F" w14:textId="77777777" w:rsidR="005001F4" w:rsidRDefault="00893CCE">
      <w:pPr>
        <w:pStyle w:val="PargrafodaLista"/>
        <w:numPr>
          <w:ilvl w:val="1"/>
          <w:numId w:val="1"/>
        </w:numPr>
        <w:spacing w:after="240" w:line="360" w:lineRule="auto"/>
        <w:contextualSpacing w:val="0"/>
        <w:jc w:val="both"/>
        <w:rPr>
          <w:rFonts w:ascii="Arial" w:hAnsi="Arial" w:cs="Arial"/>
          <w:sz w:val="24"/>
          <w:szCs w:val="24"/>
        </w:rPr>
      </w:pPr>
      <w:r>
        <w:rPr>
          <w:rFonts w:ascii="Arial" w:hAnsi="Arial" w:cs="Arial"/>
          <w:sz w:val="24"/>
          <w:szCs w:val="24"/>
        </w:rPr>
        <w:t>Os recursos financeiros necessários aos pagamentos do objeto desta licitação são oriundos da CESAMA.</w:t>
      </w:r>
    </w:p>
    <w:p w14:paraId="38B847E5" w14:textId="77777777" w:rsidR="005001F4" w:rsidRDefault="00893CCE">
      <w:pPr>
        <w:numPr>
          <w:ilvl w:val="0"/>
          <w:numId w:val="1"/>
        </w:numPr>
        <w:spacing w:after="240" w:line="360" w:lineRule="auto"/>
        <w:ind w:left="284" w:hanging="284"/>
        <w:jc w:val="both"/>
        <w:rPr>
          <w:rFonts w:ascii="Arial" w:hAnsi="Arial" w:cs="Arial"/>
          <w:b/>
          <w:bCs/>
          <w:sz w:val="24"/>
          <w:szCs w:val="24"/>
        </w:rPr>
      </w:pPr>
      <w:r>
        <w:rPr>
          <w:rFonts w:ascii="Arial" w:hAnsi="Arial" w:cs="Arial"/>
          <w:b/>
          <w:bCs/>
          <w:sz w:val="24"/>
          <w:szCs w:val="24"/>
        </w:rPr>
        <w:t>ESPECIFICAÇÃO DO OBJETO</w:t>
      </w:r>
    </w:p>
    <w:p w14:paraId="10AAE16E" w14:textId="77777777" w:rsidR="005001F4" w:rsidRDefault="00893CCE">
      <w:pPr>
        <w:numPr>
          <w:ilvl w:val="1"/>
          <w:numId w:val="1"/>
        </w:numPr>
        <w:spacing w:after="240" w:line="360" w:lineRule="auto"/>
        <w:ind w:left="720"/>
        <w:jc w:val="both"/>
        <w:rPr>
          <w:rFonts w:ascii="Arial" w:hAnsi="Arial" w:cs="Arial"/>
          <w:iCs/>
          <w:sz w:val="24"/>
          <w:szCs w:val="24"/>
        </w:rPr>
      </w:pPr>
      <w:r>
        <w:rPr>
          <w:rFonts w:ascii="Arial" w:hAnsi="Arial" w:cs="Arial"/>
          <w:iCs/>
          <w:sz w:val="24"/>
          <w:szCs w:val="24"/>
        </w:rPr>
        <w:t xml:space="preserve">A especificação dos serviços de manutenção / automação / </w:t>
      </w:r>
      <w:r>
        <w:rPr>
          <w:rFonts w:ascii="Arial" w:hAnsi="Arial" w:cs="Arial"/>
          <w:iCs/>
          <w:color w:val="000000" w:themeColor="text1"/>
          <w:sz w:val="24"/>
          <w:szCs w:val="24"/>
        </w:rPr>
        <w:t>instrumentação/telemetria</w:t>
      </w:r>
      <w:r>
        <w:rPr>
          <w:rFonts w:ascii="Arial" w:hAnsi="Arial" w:cs="Arial"/>
          <w:iCs/>
          <w:sz w:val="24"/>
          <w:szCs w:val="24"/>
        </w:rPr>
        <w:t xml:space="preserve"> a serem eventualmente realizados pela empresa contratada estão singularizados em grupos e subgrupos no “ANEXO I – Descrição dos serviços”.</w:t>
      </w:r>
    </w:p>
    <w:p w14:paraId="0696E626" w14:textId="77777777" w:rsidR="005001F4" w:rsidRDefault="00893CCE">
      <w:pPr>
        <w:numPr>
          <w:ilvl w:val="2"/>
          <w:numId w:val="1"/>
        </w:numPr>
        <w:spacing w:after="240" w:line="360" w:lineRule="auto"/>
        <w:jc w:val="both"/>
        <w:rPr>
          <w:rFonts w:ascii="Arial" w:hAnsi="Arial" w:cs="Arial"/>
          <w:sz w:val="24"/>
          <w:szCs w:val="24"/>
        </w:rPr>
      </w:pPr>
      <w:r>
        <w:rPr>
          <w:rFonts w:ascii="Arial" w:hAnsi="Arial" w:cs="Arial"/>
          <w:sz w:val="24"/>
          <w:szCs w:val="24"/>
        </w:rPr>
        <w:t xml:space="preserve">No referido anexo encontram-se também as principais normas regulamentadoras relativas à segurança e medicina do trabalho e </w:t>
      </w:r>
      <w:proofErr w:type="spellStart"/>
      <w:r>
        <w:rPr>
          <w:rFonts w:ascii="Arial" w:hAnsi="Arial" w:cs="Arial"/>
          <w:sz w:val="24"/>
          <w:szCs w:val="24"/>
        </w:rPr>
        <w:t>NBR’s</w:t>
      </w:r>
      <w:proofErr w:type="spellEnd"/>
      <w:r>
        <w:rPr>
          <w:rFonts w:ascii="Arial" w:hAnsi="Arial" w:cs="Arial"/>
          <w:sz w:val="24"/>
          <w:szCs w:val="24"/>
        </w:rPr>
        <w:t xml:space="preserve"> pertinentes à prestação dos serviços objeto da contratação que deverão ser respeitadas.</w:t>
      </w:r>
    </w:p>
    <w:p w14:paraId="6607E139" w14:textId="77777777" w:rsidR="005001F4" w:rsidRDefault="00893CCE">
      <w:pPr>
        <w:numPr>
          <w:ilvl w:val="2"/>
          <w:numId w:val="1"/>
        </w:numPr>
        <w:spacing w:after="240" w:line="360" w:lineRule="auto"/>
        <w:jc w:val="both"/>
        <w:rPr>
          <w:rFonts w:ascii="Arial" w:hAnsi="Arial" w:cs="Arial"/>
          <w:color w:val="000000" w:themeColor="text1"/>
          <w:sz w:val="24"/>
          <w:szCs w:val="24"/>
          <w:highlight w:val="white"/>
        </w:rPr>
      </w:pPr>
      <w:r>
        <w:rPr>
          <w:rFonts w:ascii="Arial" w:hAnsi="Arial" w:cs="Arial"/>
          <w:color w:val="000000" w:themeColor="text1"/>
          <w:sz w:val="24"/>
          <w:szCs w:val="24"/>
          <w:highlight w:val="white"/>
        </w:rPr>
        <w:t xml:space="preserve">A CONTRATADA deverá ser integradora em projetos de LADDER de </w:t>
      </w:r>
      <w:proofErr w:type="spellStart"/>
      <w:r>
        <w:rPr>
          <w:rFonts w:ascii="Arial" w:hAnsi="Arial" w:cs="Arial"/>
          <w:color w:val="000000" w:themeColor="text1"/>
          <w:sz w:val="24"/>
          <w:szCs w:val="24"/>
          <w:highlight w:val="white"/>
        </w:rPr>
        <w:t>CLP’s</w:t>
      </w:r>
      <w:proofErr w:type="spellEnd"/>
      <w:r>
        <w:rPr>
          <w:rFonts w:ascii="Arial" w:hAnsi="Arial" w:cs="Arial"/>
          <w:color w:val="000000" w:themeColor="text1"/>
          <w:sz w:val="24"/>
          <w:szCs w:val="24"/>
          <w:highlight w:val="white"/>
        </w:rPr>
        <w:t xml:space="preserve"> compatíveis com os utilizados pela CESAMA.</w:t>
      </w:r>
    </w:p>
    <w:p w14:paraId="575821FF" w14:textId="77777777" w:rsidR="005001F4" w:rsidRDefault="00893CCE">
      <w:pPr>
        <w:numPr>
          <w:ilvl w:val="1"/>
          <w:numId w:val="1"/>
        </w:numPr>
        <w:spacing w:after="240" w:line="360" w:lineRule="auto"/>
        <w:ind w:left="720"/>
        <w:jc w:val="both"/>
        <w:rPr>
          <w:rFonts w:ascii="Arial" w:hAnsi="Arial" w:cs="Arial"/>
          <w:bCs/>
          <w:iCs/>
          <w:sz w:val="24"/>
          <w:szCs w:val="24"/>
        </w:rPr>
      </w:pPr>
      <w:r>
        <w:rPr>
          <w:rFonts w:ascii="Arial" w:hAnsi="Arial" w:cs="Arial"/>
          <w:bCs/>
          <w:iCs/>
          <w:sz w:val="24"/>
          <w:szCs w:val="24"/>
        </w:rPr>
        <w:t xml:space="preserve">As manutenções preventivas a serem realizadas com estimativa de quantidade por ponto operacional deverão ser executadas de acordo com o “ANEXO III– </w:t>
      </w:r>
      <w:proofErr w:type="spellStart"/>
      <w:r>
        <w:rPr>
          <w:rFonts w:ascii="Arial" w:hAnsi="Arial" w:cs="Arial"/>
          <w:bCs/>
          <w:i/>
          <w:iCs/>
          <w:sz w:val="24"/>
          <w:szCs w:val="24"/>
        </w:rPr>
        <w:t>Checklist</w:t>
      </w:r>
      <w:r>
        <w:rPr>
          <w:rFonts w:ascii="Arial" w:hAnsi="Arial" w:cs="Arial"/>
          <w:bCs/>
          <w:iCs/>
          <w:sz w:val="24"/>
          <w:szCs w:val="24"/>
        </w:rPr>
        <w:t>de</w:t>
      </w:r>
      <w:proofErr w:type="spellEnd"/>
      <w:r>
        <w:rPr>
          <w:rFonts w:ascii="Arial" w:hAnsi="Arial" w:cs="Arial"/>
          <w:bCs/>
          <w:iCs/>
          <w:sz w:val="24"/>
          <w:szCs w:val="24"/>
        </w:rPr>
        <w:t xml:space="preserve"> manutenção preventiva”, que inclusive prevê que:</w:t>
      </w:r>
    </w:p>
    <w:p w14:paraId="6B1D08C1" w14:textId="77777777" w:rsidR="005001F4" w:rsidRDefault="00893CCE">
      <w:pPr>
        <w:numPr>
          <w:ilvl w:val="2"/>
          <w:numId w:val="1"/>
        </w:numPr>
        <w:spacing w:after="240" w:line="360" w:lineRule="auto"/>
        <w:jc w:val="both"/>
        <w:rPr>
          <w:rFonts w:ascii="Arial" w:hAnsi="Arial" w:cs="Arial"/>
          <w:bCs/>
          <w:iCs/>
          <w:sz w:val="24"/>
          <w:szCs w:val="24"/>
        </w:rPr>
      </w:pPr>
      <w:r>
        <w:rPr>
          <w:rFonts w:ascii="Arial" w:hAnsi="Arial" w:cs="Arial"/>
          <w:bCs/>
          <w:iCs/>
          <w:sz w:val="24"/>
          <w:szCs w:val="24"/>
        </w:rPr>
        <w:t>Nas unidades operacionais que possuam Telemetria, Banco de Capacitores, Sopradores, Compressores e/ou Grupo Moto Geradores, estes equipamentos também deverão ser contemplados.</w:t>
      </w:r>
    </w:p>
    <w:p w14:paraId="53E5BB24" w14:textId="77777777" w:rsidR="005001F4" w:rsidRDefault="00893CCE">
      <w:pPr>
        <w:numPr>
          <w:ilvl w:val="2"/>
          <w:numId w:val="1"/>
        </w:numPr>
        <w:spacing w:after="240" w:line="360" w:lineRule="auto"/>
        <w:jc w:val="both"/>
        <w:rPr>
          <w:rFonts w:ascii="Arial" w:hAnsi="Arial" w:cs="Arial"/>
          <w:bCs/>
          <w:iCs/>
          <w:sz w:val="24"/>
          <w:szCs w:val="24"/>
        </w:rPr>
      </w:pPr>
      <w:r>
        <w:rPr>
          <w:rFonts w:ascii="Arial" w:hAnsi="Arial" w:cs="Arial"/>
          <w:bCs/>
          <w:iCs/>
          <w:sz w:val="24"/>
          <w:szCs w:val="24"/>
        </w:rPr>
        <w:t>Deverá ser realizada a avaliação da conservação da unidade, em formulário próprio, em todas as manutenções preventivas.</w:t>
      </w:r>
    </w:p>
    <w:p w14:paraId="2F4924A1" w14:textId="77777777" w:rsidR="005001F4" w:rsidRDefault="00893CCE">
      <w:pPr>
        <w:numPr>
          <w:ilvl w:val="1"/>
          <w:numId w:val="1"/>
        </w:numPr>
        <w:spacing w:after="240" w:line="360" w:lineRule="auto"/>
        <w:ind w:left="720"/>
        <w:jc w:val="both"/>
        <w:rPr>
          <w:rFonts w:ascii="Arial" w:hAnsi="Arial" w:cs="Arial"/>
          <w:bCs/>
          <w:iCs/>
          <w:sz w:val="24"/>
          <w:szCs w:val="24"/>
        </w:rPr>
      </w:pPr>
      <w:r>
        <w:rPr>
          <w:rFonts w:ascii="Arial" w:hAnsi="Arial" w:cs="Arial"/>
          <w:bCs/>
          <w:iCs/>
          <w:sz w:val="24"/>
          <w:szCs w:val="24"/>
        </w:rPr>
        <w:t>A manutenção preditiva, regida por outro contrato, deverá ser acompanhada pela CONTRATADA, bem como deverá ser feito o registro das intervenções solicitadas no sistema de gerenciamento.</w:t>
      </w:r>
    </w:p>
    <w:p w14:paraId="240EF215" w14:textId="77777777" w:rsidR="005001F4" w:rsidRDefault="00893CCE">
      <w:pPr>
        <w:numPr>
          <w:ilvl w:val="1"/>
          <w:numId w:val="1"/>
        </w:numPr>
        <w:spacing w:after="240" w:line="360" w:lineRule="auto"/>
        <w:ind w:left="720"/>
        <w:jc w:val="both"/>
        <w:rPr>
          <w:rFonts w:ascii="Arial" w:hAnsi="Arial" w:cs="Arial"/>
          <w:bCs/>
          <w:iCs/>
          <w:sz w:val="24"/>
          <w:szCs w:val="24"/>
        </w:rPr>
      </w:pPr>
      <w:r>
        <w:rPr>
          <w:rFonts w:ascii="Arial" w:hAnsi="Arial" w:cs="Arial"/>
          <w:bCs/>
          <w:iCs/>
          <w:sz w:val="24"/>
          <w:szCs w:val="24"/>
        </w:rPr>
        <w:lastRenderedPageBreak/>
        <w:t>Todos os serviços deverão ser prestados mediante a elaboração de ordens de serviços específicas através do sistema de gerenciamento de manutenção</w:t>
      </w:r>
      <w:r>
        <w:rPr>
          <w:rFonts w:ascii="Arial" w:hAnsi="Arial" w:cs="Arial"/>
          <w:bCs/>
          <w:iCs/>
          <w:color w:val="5B9BD5" w:themeColor="accent1"/>
          <w:sz w:val="24"/>
          <w:szCs w:val="24"/>
        </w:rPr>
        <w:t xml:space="preserve">, </w:t>
      </w:r>
      <w:r>
        <w:rPr>
          <w:rFonts w:ascii="Arial" w:hAnsi="Arial" w:cs="Arial"/>
          <w:bCs/>
          <w:iCs/>
          <w:color w:val="000000" w:themeColor="text1"/>
          <w:sz w:val="24"/>
          <w:szCs w:val="24"/>
        </w:rPr>
        <w:t>“SANEGEO ou outro definido pela CESAMA”</w:t>
      </w:r>
      <w:r>
        <w:rPr>
          <w:rFonts w:ascii="Arial" w:hAnsi="Arial" w:cs="Arial"/>
          <w:bCs/>
          <w:iCs/>
          <w:sz w:val="24"/>
          <w:szCs w:val="24"/>
        </w:rPr>
        <w:t>, com equipe capacitada para tal.</w:t>
      </w:r>
    </w:p>
    <w:p w14:paraId="6C69CEF1" w14:textId="77777777" w:rsidR="005001F4" w:rsidRDefault="00893CCE">
      <w:pPr>
        <w:numPr>
          <w:ilvl w:val="1"/>
          <w:numId w:val="1"/>
        </w:numPr>
        <w:spacing w:after="240" w:line="360" w:lineRule="auto"/>
        <w:ind w:left="720"/>
        <w:jc w:val="both"/>
        <w:rPr>
          <w:rFonts w:ascii="Arial" w:hAnsi="Arial" w:cs="Arial"/>
          <w:sz w:val="24"/>
          <w:szCs w:val="24"/>
        </w:rPr>
      </w:pPr>
      <w:r>
        <w:rPr>
          <w:rFonts w:ascii="Arial" w:hAnsi="Arial" w:cs="Arial"/>
          <w:sz w:val="24"/>
          <w:szCs w:val="24"/>
        </w:rPr>
        <w:t>Os registros e acompanhamento de boletins de ocorrência e perícias, em casos de furtos, roubos, depredações e afins nas unidades operacionais da CESAMA para assuntos de interesse do presente contrato, será atribuição da CONTRATADA.</w:t>
      </w:r>
    </w:p>
    <w:p w14:paraId="3234E00C" w14:textId="77777777" w:rsidR="005001F4" w:rsidRDefault="00893CCE">
      <w:pPr>
        <w:numPr>
          <w:ilvl w:val="1"/>
          <w:numId w:val="1"/>
        </w:numPr>
        <w:spacing w:after="240" w:line="360" w:lineRule="auto"/>
        <w:ind w:left="720"/>
        <w:jc w:val="both"/>
        <w:rPr>
          <w:rFonts w:ascii="Arial" w:hAnsi="Arial" w:cs="Arial"/>
          <w:bCs/>
          <w:iCs/>
          <w:sz w:val="24"/>
          <w:szCs w:val="24"/>
        </w:rPr>
      </w:pPr>
      <w:r>
        <w:rPr>
          <w:rFonts w:ascii="Arial" w:hAnsi="Arial" w:cs="Arial"/>
          <w:sz w:val="24"/>
          <w:szCs w:val="24"/>
        </w:rPr>
        <w:t xml:space="preserve">A equipe especializada deverá dispor de profissionais conforme o “ANEXO VIII – Estrutura Ocupacional”, dentre esses profissionais indicará o Responsável Técnico, sendo este </w:t>
      </w:r>
      <w:r>
        <w:rPr>
          <w:rFonts w:ascii="Arial" w:hAnsi="Arial" w:cs="Arial"/>
          <w:bCs/>
          <w:sz w:val="24"/>
          <w:szCs w:val="24"/>
        </w:rPr>
        <w:t>responsável pelos trabalhos executados e respondendo civil e criminalmente. A</w:t>
      </w:r>
      <w:r>
        <w:rPr>
          <w:rFonts w:ascii="Arial" w:hAnsi="Arial" w:cs="Arial"/>
          <w:sz w:val="24"/>
          <w:szCs w:val="24"/>
        </w:rPr>
        <w:t>s equipes serão dimensionadas pela CONTRATADA para atendimento satisfatório dentro da legislação e das obrigações expressas no Item 7 deste Termo.</w:t>
      </w:r>
    </w:p>
    <w:p w14:paraId="318406CD" w14:textId="77777777" w:rsidR="005001F4" w:rsidRDefault="00893CCE">
      <w:pPr>
        <w:numPr>
          <w:ilvl w:val="2"/>
          <w:numId w:val="1"/>
        </w:numPr>
        <w:spacing w:after="240" w:line="360" w:lineRule="auto"/>
        <w:jc w:val="both"/>
        <w:rPr>
          <w:rFonts w:ascii="Arial" w:hAnsi="Arial" w:cs="Arial"/>
          <w:bCs/>
          <w:iCs/>
          <w:sz w:val="24"/>
          <w:szCs w:val="24"/>
        </w:rPr>
      </w:pPr>
      <w:r>
        <w:rPr>
          <w:rFonts w:ascii="Arial" w:hAnsi="Arial" w:cs="Arial"/>
          <w:bCs/>
          <w:iCs/>
          <w:sz w:val="24"/>
          <w:szCs w:val="24"/>
        </w:rPr>
        <w:t>A CESAMA deverá ter acesso ao organograma da CONTRATADA constando, ao menos, cargo dos funcionários que prestam serviços para CESAMA, hierarquia entre eles e responsabilidades de cada cargo.</w:t>
      </w:r>
    </w:p>
    <w:p w14:paraId="3105A32A" w14:textId="77777777" w:rsidR="005001F4" w:rsidRDefault="00893CCE">
      <w:pPr>
        <w:numPr>
          <w:ilvl w:val="1"/>
          <w:numId w:val="1"/>
        </w:numPr>
        <w:spacing w:after="240" w:line="360" w:lineRule="auto"/>
        <w:ind w:left="720"/>
        <w:jc w:val="both"/>
        <w:rPr>
          <w:rFonts w:ascii="Arial" w:hAnsi="Arial" w:cs="Arial"/>
          <w:bCs/>
          <w:iCs/>
          <w:sz w:val="24"/>
          <w:szCs w:val="24"/>
        </w:rPr>
      </w:pPr>
      <w:r>
        <w:rPr>
          <w:rFonts w:ascii="Arial" w:hAnsi="Arial" w:cs="Arial"/>
          <w:bCs/>
          <w:iCs/>
          <w:sz w:val="24"/>
          <w:szCs w:val="24"/>
        </w:rPr>
        <w:t xml:space="preserve">Os serviços deverão ser prestados de </w:t>
      </w:r>
      <w:r>
        <w:rPr>
          <w:rFonts w:ascii="Arial" w:hAnsi="Arial" w:cs="Arial"/>
          <w:bCs/>
          <w:sz w:val="24"/>
          <w:szCs w:val="24"/>
        </w:rPr>
        <w:t>forma contínua e ininterrupta, de segunda a domingo, inclusive feriados.</w:t>
      </w:r>
    </w:p>
    <w:p w14:paraId="4051610B" w14:textId="77777777" w:rsidR="005001F4" w:rsidRDefault="00893CCE">
      <w:pPr>
        <w:numPr>
          <w:ilvl w:val="2"/>
          <w:numId w:val="1"/>
        </w:numPr>
        <w:spacing w:after="240" w:line="360" w:lineRule="auto"/>
        <w:jc w:val="both"/>
        <w:rPr>
          <w:rFonts w:ascii="Arial" w:hAnsi="Arial" w:cs="Arial"/>
          <w:iCs/>
          <w:sz w:val="24"/>
          <w:szCs w:val="24"/>
        </w:rPr>
      </w:pPr>
      <w:r>
        <w:rPr>
          <w:rFonts w:ascii="Arial" w:hAnsi="Arial" w:cs="Arial"/>
          <w:sz w:val="24"/>
          <w:szCs w:val="24"/>
        </w:rPr>
        <w:t>As ordens de serviço serão criadas pela CESAMA, em regime de funcionamento 24 (vinte e quatro) horas por dia, 7 (sete) dias por semana, inclusive aos sábados, domingos e feriados.</w:t>
      </w:r>
    </w:p>
    <w:p w14:paraId="0D04B439" w14:textId="77777777" w:rsidR="005001F4" w:rsidRDefault="00893CCE">
      <w:pPr>
        <w:numPr>
          <w:ilvl w:val="2"/>
          <w:numId w:val="1"/>
        </w:numPr>
        <w:spacing w:after="240" w:line="360" w:lineRule="auto"/>
        <w:jc w:val="both"/>
        <w:rPr>
          <w:rFonts w:ascii="Arial" w:hAnsi="Arial" w:cs="Arial"/>
          <w:sz w:val="24"/>
          <w:szCs w:val="24"/>
        </w:rPr>
      </w:pPr>
      <w:r>
        <w:rPr>
          <w:rFonts w:ascii="Arial" w:hAnsi="Arial" w:cs="Arial"/>
          <w:sz w:val="24"/>
          <w:szCs w:val="24"/>
        </w:rPr>
        <w:t xml:space="preserve"> A CONTRATADA deverá manter preposto disponível de forma ininterrupta (24h) para o recebimento, acompanhamento e atendimento das solicitações e demandas oriundas da CESAMA. </w:t>
      </w:r>
    </w:p>
    <w:p w14:paraId="08829E4A" w14:textId="77777777" w:rsidR="005001F4" w:rsidRDefault="00893CCE">
      <w:pPr>
        <w:numPr>
          <w:ilvl w:val="2"/>
          <w:numId w:val="1"/>
        </w:numPr>
        <w:spacing w:after="240" w:line="360" w:lineRule="auto"/>
        <w:jc w:val="both"/>
        <w:rPr>
          <w:rFonts w:ascii="Arial" w:hAnsi="Arial" w:cs="Arial"/>
          <w:sz w:val="24"/>
          <w:szCs w:val="24"/>
        </w:rPr>
      </w:pPr>
      <w:r>
        <w:rPr>
          <w:rFonts w:ascii="Arial" w:hAnsi="Arial" w:cs="Arial"/>
          <w:sz w:val="24"/>
          <w:szCs w:val="24"/>
        </w:rPr>
        <w:t>A CONTRATADA ficará responsável pela execução dos serviços, bem como pela geração dos respectivos relatórios de serviços, os quais deverão ser encaminhados à CESAMA no primeiro dia útil subsequente, quando a ordem de serviço for gerada fora do horário administrativo.</w:t>
      </w:r>
    </w:p>
    <w:p w14:paraId="15FF3D79" w14:textId="77777777" w:rsidR="005001F4" w:rsidRDefault="00893CCE">
      <w:pPr>
        <w:numPr>
          <w:ilvl w:val="2"/>
          <w:numId w:val="1"/>
        </w:numPr>
        <w:spacing w:after="240" w:line="360" w:lineRule="auto"/>
        <w:jc w:val="both"/>
        <w:rPr>
          <w:rFonts w:ascii="Arial" w:hAnsi="Arial" w:cs="Arial"/>
          <w:bCs/>
          <w:iCs/>
          <w:sz w:val="24"/>
          <w:szCs w:val="24"/>
        </w:rPr>
      </w:pPr>
      <w:r>
        <w:rPr>
          <w:rFonts w:ascii="Arial" w:hAnsi="Arial" w:cs="Arial"/>
          <w:bCs/>
          <w:iCs/>
          <w:sz w:val="24"/>
          <w:szCs w:val="24"/>
        </w:rPr>
        <w:t>A CONTRATADA deverá indicar previamente o nome e o contato telefônico e eletrônico dos profissionais que ocuparão estas funções nos finais de semana, feriados e no período noturno.</w:t>
      </w:r>
    </w:p>
    <w:p w14:paraId="7BE61475" w14:textId="77777777" w:rsidR="005001F4" w:rsidRDefault="00893CCE">
      <w:pPr>
        <w:numPr>
          <w:ilvl w:val="1"/>
          <w:numId w:val="1"/>
        </w:numPr>
        <w:spacing w:after="240" w:line="360" w:lineRule="auto"/>
        <w:ind w:left="720"/>
        <w:jc w:val="both"/>
        <w:rPr>
          <w:rFonts w:ascii="Arial" w:hAnsi="Arial" w:cs="Arial"/>
          <w:bCs/>
          <w:iCs/>
          <w:sz w:val="24"/>
          <w:szCs w:val="24"/>
        </w:rPr>
      </w:pPr>
      <w:r>
        <w:rPr>
          <w:rFonts w:ascii="Arial" w:hAnsi="Arial" w:cs="Arial"/>
          <w:bCs/>
          <w:sz w:val="24"/>
          <w:szCs w:val="24"/>
        </w:rPr>
        <w:lastRenderedPageBreak/>
        <w:t>I</w:t>
      </w:r>
      <w:r>
        <w:rPr>
          <w:rFonts w:ascii="Arial" w:hAnsi="Arial" w:cs="Arial"/>
          <w:sz w:val="24"/>
          <w:szCs w:val="24"/>
        </w:rPr>
        <w:t>nformar imediatamente a CESAMA qualquer anormalidade encontrada nos equipamentos, através do software de manutenção,</w:t>
      </w:r>
      <w:r>
        <w:rPr>
          <w:rFonts w:ascii="Arial" w:hAnsi="Arial" w:cs="Arial"/>
          <w:color w:val="000000" w:themeColor="text1"/>
          <w:sz w:val="24"/>
          <w:szCs w:val="24"/>
        </w:rPr>
        <w:t xml:space="preserve"> WhatsApp corporativo </w:t>
      </w:r>
      <w:r>
        <w:rPr>
          <w:rFonts w:ascii="Arial" w:hAnsi="Arial" w:cs="Arial"/>
          <w:sz w:val="24"/>
          <w:szCs w:val="24"/>
        </w:rPr>
        <w:t xml:space="preserve">ou </w:t>
      </w:r>
      <w:r>
        <w:rPr>
          <w:rFonts w:ascii="Arial" w:hAnsi="Arial" w:cs="Arial"/>
          <w:color w:val="000000" w:themeColor="text1"/>
          <w:sz w:val="24"/>
          <w:szCs w:val="24"/>
        </w:rPr>
        <w:t xml:space="preserve">e-mail </w:t>
      </w:r>
      <w:r>
        <w:rPr>
          <w:rFonts w:ascii="Arial" w:hAnsi="Arial" w:cs="Arial"/>
          <w:sz w:val="24"/>
          <w:szCs w:val="24"/>
        </w:rPr>
        <w:t>e a</w:t>
      </w:r>
      <w:r>
        <w:rPr>
          <w:rFonts w:ascii="Arial" w:hAnsi="Arial" w:cs="Arial"/>
          <w:bCs/>
          <w:sz w:val="24"/>
          <w:szCs w:val="24"/>
        </w:rPr>
        <w:t>tualizar os dados no software de manutenção continuamente.</w:t>
      </w:r>
    </w:p>
    <w:p w14:paraId="44ABD3F9" w14:textId="77777777" w:rsidR="005001F4" w:rsidRDefault="00893CCE">
      <w:pPr>
        <w:numPr>
          <w:ilvl w:val="1"/>
          <w:numId w:val="1"/>
        </w:numPr>
        <w:spacing w:after="240" w:line="360" w:lineRule="auto"/>
        <w:ind w:left="720"/>
        <w:jc w:val="both"/>
        <w:rPr>
          <w:rFonts w:ascii="Arial" w:hAnsi="Arial" w:cs="Arial"/>
          <w:bCs/>
          <w:iCs/>
          <w:sz w:val="24"/>
          <w:szCs w:val="24"/>
        </w:rPr>
      </w:pPr>
      <w:r>
        <w:rPr>
          <w:rFonts w:ascii="Arial" w:hAnsi="Arial" w:cs="Arial"/>
          <w:bCs/>
          <w:sz w:val="24"/>
          <w:szCs w:val="24"/>
        </w:rPr>
        <w:t xml:space="preserve">Os serviços em campo deverão ser prestados por funcionários devidamente identificados e uniformizados constando a inscrição “A serviço da CESAMA”. E, antes, da confecção para </w:t>
      </w:r>
      <w:proofErr w:type="gramStart"/>
      <w:r>
        <w:rPr>
          <w:rFonts w:ascii="Arial" w:hAnsi="Arial" w:cs="Arial"/>
          <w:bCs/>
          <w:sz w:val="24"/>
          <w:szCs w:val="24"/>
        </w:rPr>
        <w:t>todas equipes</w:t>
      </w:r>
      <w:proofErr w:type="gramEnd"/>
      <w:r>
        <w:rPr>
          <w:rFonts w:ascii="Arial" w:hAnsi="Arial" w:cs="Arial"/>
          <w:bCs/>
          <w:sz w:val="24"/>
          <w:szCs w:val="24"/>
        </w:rPr>
        <w:t xml:space="preserve"> deverá ser apresentada uma amostra completa do uniforme para aprovação da CESAMA.</w:t>
      </w:r>
    </w:p>
    <w:p w14:paraId="0EEFE0E2" w14:textId="77777777" w:rsidR="005001F4" w:rsidRDefault="00893CCE">
      <w:pPr>
        <w:numPr>
          <w:ilvl w:val="2"/>
          <w:numId w:val="1"/>
        </w:numPr>
        <w:spacing w:after="240" w:line="360" w:lineRule="auto"/>
        <w:jc w:val="both"/>
        <w:rPr>
          <w:rFonts w:ascii="Arial" w:hAnsi="Arial" w:cs="Arial"/>
          <w:bCs/>
          <w:iCs/>
          <w:sz w:val="24"/>
          <w:szCs w:val="24"/>
        </w:rPr>
      </w:pPr>
      <w:r>
        <w:rPr>
          <w:rFonts w:ascii="Arial" w:hAnsi="Arial" w:cs="Arial"/>
          <w:bCs/>
          <w:iCs/>
          <w:sz w:val="24"/>
          <w:szCs w:val="24"/>
        </w:rPr>
        <w:t>Os funcionários deverão portar crachá de identificação que atenda às regulamentações vigentes da NR-10 e que conste, ao menos, o nome da CONTRATADA, o nome do empregado, a inscrição “A serviço da CESAMA” e uma foto recente.</w:t>
      </w:r>
    </w:p>
    <w:p w14:paraId="23930762" w14:textId="77777777" w:rsidR="005001F4" w:rsidRDefault="00893CCE">
      <w:pPr>
        <w:numPr>
          <w:ilvl w:val="2"/>
          <w:numId w:val="1"/>
        </w:numPr>
        <w:spacing w:after="240" w:line="360" w:lineRule="auto"/>
        <w:jc w:val="both"/>
        <w:rPr>
          <w:rFonts w:ascii="Arial" w:hAnsi="Arial" w:cs="Arial"/>
          <w:bCs/>
          <w:iCs/>
          <w:sz w:val="24"/>
          <w:szCs w:val="24"/>
        </w:rPr>
      </w:pPr>
      <w:r>
        <w:rPr>
          <w:rFonts w:ascii="Arial" w:hAnsi="Arial" w:cs="Arial"/>
          <w:bCs/>
          <w:iCs/>
          <w:sz w:val="24"/>
          <w:szCs w:val="24"/>
        </w:rPr>
        <w:t>Os funcionários deverão se apresentar com uniforme em bom estado de conservação e deverá a CONTRATADA substituir este quando necessário e recolhê-lo no momento da dispensa ou da troca, se responsabilizando de forma exclusiva por quaisquer danos que venham a ser causados pelo uso indevido destes uniformes, pecuniários ou não, à CESAMA ou a terceiros.</w:t>
      </w:r>
    </w:p>
    <w:p w14:paraId="5A8F06CD" w14:textId="77777777" w:rsidR="005001F4" w:rsidRDefault="00893CCE">
      <w:pPr>
        <w:numPr>
          <w:ilvl w:val="2"/>
          <w:numId w:val="1"/>
        </w:numPr>
        <w:spacing w:after="240" w:line="360" w:lineRule="auto"/>
        <w:jc w:val="both"/>
        <w:rPr>
          <w:rFonts w:ascii="Arial" w:hAnsi="Arial" w:cs="Arial"/>
          <w:bCs/>
          <w:iCs/>
          <w:sz w:val="24"/>
          <w:szCs w:val="24"/>
        </w:rPr>
      </w:pPr>
      <w:r>
        <w:rPr>
          <w:rFonts w:ascii="Arial" w:hAnsi="Arial" w:cs="Arial"/>
          <w:bCs/>
          <w:iCs/>
          <w:sz w:val="24"/>
          <w:szCs w:val="24"/>
        </w:rPr>
        <w:t xml:space="preserve">Para serviços em subestações de energia elétrica é necessária vestimenta e luvas com proteção contra arco elétrico e fogo repentino, conforme regulamentado </w:t>
      </w:r>
      <w:proofErr w:type="spellStart"/>
      <w:r>
        <w:rPr>
          <w:rFonts w:ascii="Arial" w:hAnsi="Arial" w:cs="Arial"/>
          <w:bCs/>
          <w:iCs/>
          <w:sz w:val="24"/>
          <w:szCs w:val="24"/>
        </w:rPr>
        <w:t>pela</w:t>
      </w:r>
      <w:proofErr w:type="spellEnd"/>
      <w:r>
        <w:rPr>
          <w:rFonts w:ascii="Arial" w:hAnsi="Arial" w:cs="Arial"/>
          <w:bCs/>
          <w:iCs/>
          <w:sz w:val="24"/>
          <w:szCs w:val="24"/>
        </w:rPr>
        <w:t xml:space="preserve"> Normas NR10 e SEP. Os itens deverão possuir número de Certificado de Aprovação válido. Para a proteção contra arcos elétricos deverá possuir apresentação de relatório de ensaios (realizados de acordo com as normas “IEC 61482-1-1:2009” e/ou “IEC 61482-1-2:2007”) das peças conforme a norma “IEC 61482 – 2:2009”. Para a conformidade contra os efeitos térmicos do fogo repentino, deverá ser comprovada pelos relatórios de ensaio do equipamento de acordo com as “Normas ISO 13506:2008” e “ISO 15025:2000”, em re</w:t>
      </w:r>
      <w:r>
        <w:rPr>
          <w:rFonts w:ascii="Arial" w:hAnsi="Arial" w:cs="Arial"/>
          <w:bCs/>
          <w:iCs/>
          <w:sz w:val="24"/>
          <w:szCs w:val="24"/>
        </w:rPr>
        <w:t>lação à Norma “ISO 111612:2008”.</w:t>
      </w:r>
    </w:p>
    <w:p w14:paraId="3C04DC43" w14:textId="77777777" w:rsidR="005001F4" w:rsidRDefault="00893CCE">
      <w:pPr>
        <w:numPr>
          <w:ilvl w:val="1"/>
          <w:numId w:val="1"/>
        </w:numPr>
        <w:spacing w:after="240" w:line="360" w:lineRule="auto"/>
        <w:ind w:left="720"/>
        <w:jc w:val="both"/>
        <w:rPr>
          <w:rFonts w:ascii="Arial" w:hAnsi="Arial" w:cs="Arial"/>
          <w:bCs/>
          <w:iCs/>
          <w:sz w:val="24"/>
          <w:szCs w:val="24"/>
        </w:rPr>
      </w:pPr>
      <w:r>
        <w:rPr>
          <w:rFonts w:ascii="Arial" w:hAnsi="Arial" w:cs="Arial"/>
          <w:bCs/>
          <w:sz w:val="24"/>
          <w:szCs w:val="24"/>
        </w:rPr>
        <w:t>A locomoção de suas equipes, bem como toda a logística e transporte de equipamentos na saída e regresso das unidades operacionais da CESAMA serão de responsabilidade da CONTRATADA.</w:t>
      </w:r>
    </w:p>
    <w:p w14:paraId="2182BE7F" w14:textId="77777777" w:rsidR="005001F4" w:rsidRDefault="00893CCE">
      <w:pPr>
        <w:numPr>
          <w:ilvl w:val="2"/>
          <w:numId w:val="1"/>
        </w:numPr>
        <w:spacing w:after="240" w:line="360" w:lineRule="auto"/>
        <w:jc w:val="both"/>
        <w:rPr>
          <w:rFonts w:ascii="Arial" w:hAnsi="Arial" w:cs="Arial"/>
          <w:bCs/>
          <w:iCs/>
          <w:sz w:val="24"/>
          <w:szCs w:val="24"/>
        </w:rPr>
      </w:pPr>
      <w:r>
        <w:rPr>
          <w:rFonts w:ascii="Arial" w:hAnsi="Arial" w:cs="Arial"/>
          <w:bCs/>
          <w:iCs/>
          <w:sz w:val="24"/>
          <w:szCs w:val="24"/>
        </w:rPr>
        <w:t xml:space="preserve">A CONTRATADA deverá gerenciar os equipamentos que forem retirados das unidades operacionais por terceiros para reparos e se necessário acompanhar a </w:t>
      </w:r>
      <w:r>
        <w:rPr>
          <w:rFonts w:ascii="Arial" w:hAnsi="Arial" w:cs="Arial"/>
          <w:bCs/>
          <w:iCs/>
          <w:sz w:val="24"/>
          <w:szCs w:val="24"/>
        </w:rPr>
        <w:lastRenderedPageBreak/>
        <w:t xml:space="preserve">execução e liberação </w:t>
      </w:r>
      <w:proofErr w:type="gramStart"/>
      <w:r>
        <w:rPr>
          <w:rFonts w:ascii="Arial" w:hAnsi="Arial" w:cs="Arial"/>
          <w:bCs/>
          <w:iCs/>
          <w:sz w:val="24"/>
          <w:szCs w:val="24"/>
        </w:rPr>
        <w:t>dos mesmos</w:t>
      </w:r>
      <w:proofErr w:type="gramEnd"/>
      <w:r>
        <w:rPr>
          <w:rFonts w:ascii="Arial" w:hAnsi="Arial" w:cs="Arial"/>
          <w:bCs/>
          <w:iCs/>
          <w:sz w:val="24"/>
          <w:szCs w:val="24"/>
        </w:rPr>
        <w:t>, como forma de garantir a qualidade dos reparos e assim minimizar o retrabalho.</w:t>
      </w:r>
    </w:p>
    <w:p w14:paraId="2FD2E4E8" w14:textId="77777777" w:rsidR="005001F4" w:rsidRDefault="00893CCE">
      <w:pPr>
        <w:numPr>
          <w:ilvl w:val="2"/>
          <w:numId w:val="1"/>
        </w:numPr>
        <w:spacing w:after="240" w:line="360" w:lineRule="auto"/>
        <w:jc w:val="both"/>
        <w:rPr>
          <w:rFonts w:ascii="Arial" w:hAnsi="Arial" w:cs="Arial"/>
          <w:bCs/>
          <w:iCs/>
          <w:sz w:val="24"/>
          <w:szCs w:val="24"/>
        </w:rPr>
      </w:pPr>
      <w:r>
        <w:rPr>
          <w:rFonts w:ascii="Arial" w:hAnsi="Arial" w:cs="Arial"/>
          <w:bCs/>
          <w:iCs/>
          <w:sz w:val="24"/>
          <w:szCs w:val="24"/>
        </w:rPr>
        <w:t>Recolher materiais e/ou equipamentos substituídos devolvendo os mesmos na unidade indicada pela CONTRATADA.</w:t>
      </w:r>
    </w:p>
    <w:p w14:paraId="48A458CB" w14:textId="77777777" w:rsidR="005001F4" w:rsidRDefault="00893CCE">
      <w:pPr>
        <w:numPr>
          <w:ilvl w:val="2"/>
          <w:numId w:val="1"/>
        </w:numPr>
        <w:spacing w:after="240" w:line="360" w:lineRule="auto"/>
        <w:jc w:val="both"/>
        <w:rPr>
          <w:rFonts w:ascii="Arial" w:hAnsi="Arial" w:cs="Arial"/>
          <w:bCs/>
          <w:iCs/>
          <w:color w:val="000000" w:themeColor="text1"/>
          <w:sz w:val="24"/>
          <w:szCs w:val="24"/>
        </w:rPr>
      </w:pPr>
      <w:r>
        <w:rPr>
          <w:rFonts w:ascii="Arial" w:hAnsi="Arial" w:cs="Arial"/>
          <w:bCs/>
          <w:iCs/>
          <w:color w:val="000000" w:themeColor="text1"/>
          <w:sz w:val="24"/>
          <w:szCs w:val="24"/>
        </w:rPr>
        <w:t>Disponibilizar veículo para a movimentação vertical de qualquer equipamento com utilização de caminhão Munck ou similar para cargas de até 7000 kg.</w:t>
      </w:r>
    </w:p>
    <w:p w14:paraId="63EF4CA5" w14:textId="77777777" w:rsidR="005001F4" w:rsidRDefault="00893CCE">
      <w:pPr>
        <w:numPr>
          <w:ilvl w:val="2"/>
          <w:numId w:val="1"/>
        </w:numPr>
        <w:spacing w:after="240" w:line="360" w:lineRule="auto"/>
        <w:jc w:val="both"/>
        <w:rPr>
          <w:rFonts w:ascii="Arial" w:hAnsi="Arial" w:cs="Arial"/>
          <w:bCs/>
          <w:iCs/>
          <w:sz w:val="24"/>
          <w:szCs w:val="24"/>
        </w:rPr>
      </w:pPr>
      <w:r>
        <w:rPr>
          <w:rFonts w:ascii="Arial" w:hAnsi="Arial" w:cs="Arial"/>
          <w:bCs/>
          <w:iCs/>
          <w:sz w:val="24"/>
          <w:szCs w:val="24"/>
        </w:rPr>
        <w:t>Todos os veículos da CONTRATADA deverão ter capacidade para transportar peças de até 400 kg, com tempo de uso máximo de 05 anos, contados da data de aquisição do veículo 0 km, nas cores branco ou prata, e identificados com sua logomarca e com a expressão “A serviço da CESAMA”.</w:t>
      </w:r>
    </w:p>
    <w:p w14:paraId="6E5C3B2B" w14:textId="77777777" w:rsidR="005001F4" w:rsidRDefault="00893CCE">
      <w:pPr>
        <w:pStyle w:val="PargrafodaLista"/>
        <w:numPr>
          <w:ilvl w:val="3"/>
          <w:numId w:val="1"/>
        </w:numPr>
        <w:spacing w:after="240" w:line="360" w:lineRule="auto"/>
        <w:jc w:val="both"/>
        <w:rPr>
          <w:rFonts w:ascii="Arial" w:hAnsi="Arial" w:cs="Arial"/>
          <w:bCs/>
          <w:iCs/>
          <w:sz w:val="24"/>
          <w:szCs w:val="24"/>
        </w:rPr>
      </w:pPr>
      <w:r>
        <w:rPr>
          <w:rFonts w:ascii="Arial" w:hAnsi="Arial" w:cs="Arial"/>
          <w:bCs/>
          <w:iCs/>
          <w:sz w:val="24"/>
          <w:szCs w:val="24"/>
        </w:rPr>
        <w:t>Pelo objeto deste contrato envolver toda parte de manutenção eletromecânica, os equipamentos a serem transportados poderão ser de grande porte (como conjuntos motobombas, armários de inversores de frequências, entre outros), por isso faz-se mister a contratada possuir veículos apropriados com capacidade devidamente adequada ao objeto deste certame.</w:t>
      </w:r>
    </w:p>
    <w:p w14:paraId="6356C9AB" w14:textId="77777777" w:rsidR="005001F4" w:rsidRDefault="00893CCE">
      <w:pPr>
        <w:pStyle w:val="PargrafodaLista"/>
        <w:numPr>
          <w:ilvl w:val="3"/>
          <w:numId w:val="1"/>
        </w:numPr>
        <w:spacing w:after="240" w:line="360" w:lineRule="auto"/>
        <w:jc w:val="both"/>
        <w:rPr>
          <w:rFonts w:ascii="Arial" w:hAnsi="Arial" w:cs="Arial"/>
          <w:bCs/>
          <w:iCs/>
          <w:sz w:val="24"/>
          <w:szCs w:val="24"/>
        </w:rPr>
      </w:pPr>
      <w:r>
        <w:rPr>
          <w:rFonts w:ascii="Arial" w:hAnsi="Arial" w:cs="Arial"/>
          <w:bCs/>
          <w:iCs/>
          <w:sz w:val="24"/>
          <w:szCs w:val="24"/>
        </w:rPr>
        <w:t>A CONTRATADA deverá instalar sistema de GPS para rastreamento dos veículos que serão utilizados para locomoção das equipes e equipamentos no expediente e disponibilizar acesso para CESAMA acompanhar movimentação dos veículos.</w:t>
      </w:r>
    </w:p>
    <w:p w14:paraId="13839870" w14:textId="77777777" w:rsidR="005001F4" w:rsidRDefault="00893CCE">
      <w:pPr>
        <w:numPr>
          <w:ilvl w:val="2"/>
          <w:numId w:val="1"/>
        </w:numPr>
        <w:spacing w:after="240" w:line="360" w:lineRule="auto"/>
        <w:jc w:val="both"/>
        <w:rPr>
          <w:rFonts w:ascii="Arial" w:hAnsi="Arial" w:cs="Arial"/>
          <w:bCs/>
          <w:iCs/>
          <w:sz w:val="24"/>
          <w:szCs w:val="24"/>
        </w:rPr>
      </w:pPr>
      <w:r>
        <w:rPr>
          <w:rFonts w:ascii="Arial" w:hAnsi="Arial" w:cs="Arial"/>
          <w:bCs/>
          <w:iCs/>
          <w:sz w:val="24"/>
          <w:szCs w:val="24"/>
        </w:rPr>
        <w:t>A lista de endereços das atuais unidades operacionais está no “ANEXO IX – Endereços das unidades operacionais”, podendo sofrer modificação de acordo com expansão ou alteração no sistema de distribuição de água e coleta sanitária. As informações complementares de cada unidade constam nos anexos “</w:t>
      </w:r>
      <w:r>
        <w:rPr>
          <w:rFonts w:ascii="Arial" w:hAnsi="Arial" w:cs="Arial"/>
          <w:bCs/>
          <w:sz w:val="24"/>
          <w:szCs w:val="24"/>
        </w:rPr>
        <w:t>ANEXO X – Potência das elevatórias; ANEXO XI – Transformadores; XII – Poços artesianos”</w:t>
      </w:r>
    </w:p>
    <w:p w14:paraId="3A7BC912" w14:textId="77777777" w:rsidR="005001F4" w:rsidRDefault="00893CCE">
      <w:pPr>
        <w:numPr>
          <w:ilvl w:val="2"/>
          <w:numId w:val="1"/>
        </w:numPr>
        <w:spacing w:after="240" w:line="360" w:lineRule="auto"/>
        <w:jc w:val="both"/>
        <w:rPr>
          <w:rFonts w:ascii="Arial" w:hAnsi="Arial" w:cs="Arial"/>
          <w:bCs/>
          <w:iCs/>
          <w:sz w:val="24"/>
          <w:szCs w:val="24"/>
        </w:rPr>
      </w:pPr>
      <w:r>
        <w:rPr>
          <w:rFonts w:ascii="Arial" w:hAnsi="Arial" w:cs="Arial"/>
          <w:bCs/>
          <w:iCs/>
          <w:sz w:val="24"/>
          <w:szCs w:val="24"/>
        </w:rPr>
        <w:t>Para as unidades mais afastadas do perímetro urbano, elencadas no “ANEXO XIII – Unidades Operacionais atendidas com adicional de deslocamento” serão pagos adicionais de deslocamento de acordo com a quilometragem já expressa.</w:t>
      </w:r>
    </w:p>
    <w:p w14:paraId="39DD7CD9" w14:textId="77777777" w:rsidR="005001F4" w:rsidRDefault="00893CCE">
      <w:pPr>
        <w:numPr>
          <w:ilvl w:val="1"/>
          <w:numId w:val="1"/>
        </w:numPr>
        <w:spacing w:after="240" w:line="360" w:lineRule="auto"/>
        <w:ind w:left="720"/>
        <w:jc w:val="both"/>
        <w:rPr>
          <w:rFonts w:ascii="Arial" w:hAnsi="Arial" w:cs="Arial"/>
          <w:bCs/>
          <w:iCs/>
          <w:sz w:val="24"/>
          <w:szCs w:val="24"/>
        </w:rPr>
      </w:pPr>
      <w:r>
        <w:rPr>
          <w:rFonts w:ascii="Arial" w:hAnsi="Arial" w:cs="Arial"/>
          <w:bCs/>
          <w:sz w:val="24"/>
          <w:szCs w:val="24"/>
        </w:rPr>
        <w:t xml:space="preserve">É de responsabilidade da CONTRATADA as desmontagens e montagens dos conjuntos monoblocos e somente a desmontagem dos conjuntos motobomba. </w:t>
      </w:r>
    </w:p>
    <w:p w14:paraId="010B6B59" w14:textId="77777777" w:rsidR="005001F4" w:rsidRDefault="00893CCE">
      <w:pPr>
        <w:numPr>
          <w:ilvl w:val="1"/>
          <w:numId w:val="1"/>
        </w:numPr>
        <w:spacing w:after="240" w:line="360" w:lineRule="auto"/>
        <w:ind w:left="720"/>
        <w:jc w:val="both"/>
        <w:rPr>
          <w:rFonts w:ascii="Arial" w:hAnsi="Arial" w:cs="Arial"/>
          <w:bCs/>
          <w:iCs/>
          <w:sz w:val="24"/>
          <w:szCs w:val="24"/>
        </w:rPr>
      </w:pPr>
      <w:r>
        <w:rPr>
          <w:rFonts w:ascii="Arial" w:hAnsi="Arial" w:cs="Arial"/>
          <w:bCs/>
          <w:sz w:val="24"/>
          <w:szCs w:val="24"/>
        </w:rPr>
        <w:lastRenderedPageBreak/>
        <w:t xml:space="preserve">As peças e componentes que devam ser trocados para execução do serviço serão fornecidos pela CESAMA, mediante solicitação e justificativa da contratada através de e-mail, </w:t>
      </w:r>
      <w:proofErr w:type="spellStart"/>
      <w:r>
        <w:rPr>
          <w:rFonts w:ascii="Arial" w:hAnsi="Arial" w:cs="Arial"/>
          <w:color w:val="000000" w:themeColor="text1"/>
          <w:sz w:val="24"/>
          <w:szCs w:val="24"/>
        </w:rPr>
        <w:t>whatsApp</w:t>
      </w:r>
      <w:proofErr w:type="spellEnd"/>
      <w:r>
        <w:rPr>
          <w:rFonts w:ascii="Arial" w:hAnsi="Arial" w:cs="Arial"/>
          <w:color w:val="000000" w:themeColor="text1"/>
          <w:sz w:val="24"/>
          <w:szCs w:val="24"/>
        </w:rPr>
        <w:t xml:space="preserve"> corporativo</w:t>
      </w:r>
      <w:r>
        <w:rPr>
          <w:rFonts w:ascii="Arial" w:hAnsi="Arial" w:cs="Arial"/>
          <w:bCs/>
          <w:sz w:val="24"/>
          <w:szCs w:val="24"/>
        </w:rPr>
        <w:t xml:space="preserve"> e/ou software de manutenção </w:t>
      </w:r>
      <w:r>
        <w:rPr>
          <w:rFonts w:ascii="Arial" w:hAnsi="Arial" w:cs="Arial"/>
          <w:b/>
          <w:bCs/>
          <w:sz w:val="24"/>
          <w:szCs w:val="24"/>
        </w:rPr>
        <w:t xml:space="preserve">e aprovação do </w:t>
      </w:r>
      <w:r>
        <w:rPr>
          <w:rFonts w:ascii="Arial" w:hAnsi="Arial" w:cs="Arial"/>
          <w:b/>
          <w:bCs/>
          <w:color w:val="000000" w:themeColor="text1"/>
          <w:sz w:val="24"/>
          <w:szCs w:val="24"/>
        </w:rPr>
        <w:t>gestor ou fiscal</w:t>
      </w:r>
      <w:r>
        <w:rPr>
          <w:rFonts w:ascii="Arial" w:hAnsi="Arial" w:cs="Arial"/>
          <w:b/>
          <w:bCs/>
          <w:sz w:val="24"/>
          <w:szCs w:val="24"/>
        </w:rPr>
        <w:t xml:space="preserve"> do contrato.</w:t>
      </w:r>
    </w:p>
    <w:p w14:paraId="2E21F8FE" w14:textId="77777777" w:rsidR="005001F4" w:rsidRDefault="00893CCE">
      <w:pPr>
        <w:numPr>
          <w:ilvl w:val="1"/>
          <w:numId w:val="1"/>
        </w:numPr>
        <w:spacing w:after="240" w:line="360" w:lineRule="auto"/>
        <w:ind w:left="720"/>
        <w:jc w:val="both"/>
        <w:rPr>
          <w:rFonts w:ascii="Arial" w:hAnsi="Arial" w:cs="Arial"/>
          <w:bCs/>
          <w:iCs/>
          <w:sz w:val="24"/>
          <w:szCs w:val="24"/>
        </w:rPr>
      </w:pPr>
      <w:r>
        <w:rPr>
          <w:rFonts w:ascii="Arial" w:hAnsi="Arial" w:cs="Arial"/>
          <w:bCs/>
          <w:iCs/>
          <w:sz w:val="24"/>
          <w:szCs w:val="24"/>
        </w:rPr>
        <w:t>Pela natureza do serviço a ser prestado (</w:t>
      </w:r>
      <w:r>
        <w:rPr>
          <w:rFonts w:ascii="Arial" w:hAnsi="Arial" w:cs="Arial"/>
          <w:bCs/>
          <w:sz w:val="24"/>
          <w:szCs w:val="24"/>
        </w:rPr>
        <w:t xml:space="preserve">manutenção elétrica, eletromecânica, automação, </w:t>
      </w:r>
      <w:r>
        <w:rPr>
          <w:rFonts w:ascii="Arial" w:hAnsi="Arial" w:cs="Arial"/>
          <w:bCs/>
          <w:color w:val="000000" w:themeColor="text1"/>
          <w:sz w:val="24"/>
          <w:szCs w:val="24"/>
        </w:rPr>
        <w:t xml:space="preserve">instrumentação </w:t>
      </w:r>
      <w:r>
        <w:rPr>
          <w:rFonts w:ascii="Arial" w:hAnsi="Arial" w:cs="Arial"/>
          <w:bCs/>
          <w:sz w:val="24"/>
          <w:szCs w:val="24"/>
        </w:rPr>
        <w:t>e telemetria), em relação ao critério de tempo de disponibilidade de serviço, não é factível o cumprimento de garantia integral (100%) de nível de serviço, portanto, a CONTRATADA objetiva oferecer e se compromete a manter o seguinte SLA</w:t>
      </w:r>
      <w:r>
        <w:rPr>
          <w:rFonts w:ascii="Arial" w:hAnsi="Arial" w:cs="Arial"/>
          <w:bCs/>
          <w:i/>
          <w:sz w:val="24"/>
          <w:szCs w:val="24"/>
        </w:rPr>
        <w:t xml:space="preserve"> (Service </w:t>
      </w:r>
      <w:proofErr w:type="spellStart"/>
      <w:r>
        <w:rPr>
          <w:rFonts w:ascii="Arial" w:hAnsi="Arial" w:cs="Arial"/>
          <w:bCs/>
          <w:i/>
          <w:sz w:val="24"/>
          <w:szCs w:val="24"/>
        </w:rPr>
        <w:t>Level</w:t>
      </w:r>
      <w:proofErr w:type="spellEnd"/>
      <w:r>
        <w:rPr>
          <w:rFonts w:ascii="Arial" w:hAnsi="Arial" w:cs="Arial"/>
          <w:bCs/>
          <w:i/>
          <w:sz w:val="24"/>
          <w:szCs w:val="24"/>
        </w:rPr>
        <w:t xml:space="preserve"> </w:t>
      </w:r>
      <w:proofErr w:type="spellStart"/>
      <w:r>
        <w:rPr>
          <w:rFonts w:ascii="Arial" w:hAnsi="Arial" w:cs="Arial"/>
          <w:bCs/>
          <w:i/>
          <w:sz w:val="24"/>
          <w:szCs w:val="24"/>
        </w:rPr>
        <w:t>Agreement</w:t>
      </w:r>
      <w:proofErr w:type="spellEnd"/>
      <w:r>
        <w:rPr>
          <w:rFonts w:ascii="Arial" w:hAnsi="Arial" w:cs="Arial"/>
          <w:bCs/>
          <w:i/>
          <w:sz w:val="24"/>
          <w:szCs w:val="24"/>
        </w:rPr>
        <w:t>)</w:t>
      </w:r>
      <w:r>
        <w:rPr>
          <w:rFonts w:ascii="Arial" w:hAnsi="Arial" w:cs="Arial"/>
          <w:bCs/>
          <w:sz w:val="24"/>
          <w:szCs w:val="24"/>
        </w:rPr>
        <w:t>:</w:t>
      </w:r>
    </w:p>
    <w:p w14:paraId="685A02F0" w14:textId="77777777" w:rsidR="005001F4" w:rsidRDefault="00893CCE">
      <w:pPr>
        <w:numPr>
          <w:ilvl w:val="0"/>
          <w:numId w:val="7"/>
        </w:numPr>
        <w:spacing w:after="240" w:line="360" w:lineRule="auto"/>
        <w:ind w:left="1077" w:hanging="357"/>
        <w:jc w:val="both"/>
        <w:rPr>
          <w:rFonts w:ascii="Arial" w:hAnsi="Arial" w:cs="Arial"/>
          <w:bCs/>
          <w:iCs/>
          <w:color w:val="FF0000"/>
          <w:sz w:val="24"/>
          <w:szCs w:val="24"/>
        </w:rPr>
      </w:pPr>
      <w:r>
        <w:rPr>
          <w:rFonts w:ascii="Arial" w:hAnsi="Arial" w:cs="Arial"/>
          <w:bCs/>
          <w:iCs/>
          <w:sz w:val="24"/>
          <w:szCs w:val="24"/>
        </w:rPr>
        <w:t xml:space="preserve">O Acordo de Nível de Serviço - SLA - vigorará em </w:t>
      </w:r>
      <w:r>
        <w:rPr>
          <w:rFonts w:ascii="Arial" w:hAnsi="Arial" w:cs="Arial"/>
          <w:b/>
          <w:iCs/>
          <w:sz w:val="24"/>
          <w:szCs w:val="24"/>
        </w:rPr>
        <w:t>horário comercial</w:t>
      </w:r>
      <w:r>
        <w:rPr>
          <w:rFonts w:ascii="Arial" w:hAnsi="Arial" w:cs="Arial"/>
          <w:bCs/>
          <w:iCs/>
          <w:sz w:val="24"/>
          <w:szCs w:val="24"/>
        </w:rPr>
        <w:t xml:space="preserve">, compreendido entre07h30 e 17h30, de segunda à sexta-feira, em dias úteis da CESAMA, bem como em </w:t>
      </w:r>
      <w:r>
        <w:rPr>
          <w:rFonts w:ascii="Arial" w:hAnsi="Arial" w:cs="Arial"/>
          <w:b/>
          <w:iCs/>
          <w:sz w:val="24"/>
          <w:szCs w:val="24"/>
        </w:rPr>
        <w:t>horário fora do comercial</w:t>
      </w:r>
      <w:r>
        <w:rPr>
          <w:rFonts w:ascii="Arial" w:hAnsi="Arial" w:cs="Arial"/>
          <w:bCs/>
          <w:iCs/>
          <w:sz w:val="24"/>
          <w:szCs w:val="24"/>
        </w:rPr>
        <w:t>, compreendido entre 17h31e 7h29, além de sábados, domingos e feriados.</w:t>
      </w:r>
    </w:p>
    <w:p w14:paraId="602F8E49" w14:textId="77777777" w:rsidR="005001F4" w:rsidRDefault="00893CCE">
      <w:pPr>
        <w:numPr>
          <w:ilvl w:val="0"/>
          <w:numId w:val="7"/>
        </w:numPr>
        <w:spacing w:after="240" w:line="360" w:lineRule="auto"/>
        <w:ind w:left="1077" w:hanging="357"/>
        <w:jc w:val="both"/>
        <w:rPr>
          <w:rFonts w:ascii="Arial" w:hAnsi="Arial" w:cs="Arial"/>
          <w:bCs/>
          <w:iCs/>
          <w:color w:val="000000" w:themeColor="text1"/>
          <w:sz w:val="24"/>
          <w:szCs w:val="24"/>
        </w:rPr>
      </w:pPr>
      <w:r>
        <w:rPr>
          <w:rFonts w:ascii="Arial" w:hAnsi="Arial" w:cs="Arial"/>
          <w:sz w:val="24"/>
          <w:szCs w:val="24"/>
        </w:rPr>
        <w:t xml:space="preserve">Para os fins do presente contrato, entende-se como </w:t>
      </w:r>
      <w:r>
        <w:rPr>
          <w:rStyle w:val="Forte"/>
          <w:rFonts w:ascii="Arial" w:hAnsi="Arial" w:cs="Arial"/>
          <w:b w:val="0"/>
          <w:bCs w:val="0"/>
          <w:sz w:val="24"/>
          <w:szCs w:val="24"/>
        </w:rPr>
        <w:t>serviços sujeitos à garantia de desempenho (SLA)</w:t>
      </w:r>
      <w:r>
        <w:rPr>
          <w:rFonts w:ascii="Arial" w:hAnsi="Arial" w:cs="Arial"/>
          <w:sz w:val="24"/>
          <w:szCs w:val="24"/>
        </w:rPr>
        <w:t xml:space="preserve"> o </w:t>
      </w:r>
      <w:r>
        <w:rPr>
          <w:rStyle w:val="Forte"/>
          <w:rFonts w:ascii="Arial" w:hAnsi="Arial" w:cs="Arial"/>
          <w:b w:val="0"/>
          <w:bCs w:val="0"/>
          <w:sz w:val="24"/>
          <w:szCs w:val="24"/>
        </w:rPr>
        <w:t>funcionamento ininterrupto</w:t>
      </w:r>
      <w:r>
        <w:rPr>
          <w:rFonts w:ascii="Arial" w:hAnsi="Arial" w:cs="Arial"/>
          <w:sz w:val="24"/>
          <w:szCs w:val="24"/>
        </w:rPr>
        <w:t xml:space="preserve"> dos serviços especificados no </w:t>
      </w:r>
      <w:r>
        <w:rPr>
          <w:rStyle w:val="Forte"/>
          <w:rFonts w:ascii="Arial" w:hAnsi="Arial" w:cs="Arial"/>
          <w:sz w:val="24"/>
          <w:szCs w:val="24"/>
        </w:rPr>
        <w:t>“ANEXO II – Orçamento de serviços diversos”</w:t>
      </w:r>
      <w:r>
        <w:rPr>
          <w:rFonts w:ascii="Arial" w:hAnsi="Arial" w:cs="Arial"/>
          <w:sz w:val="24"/>
          <w:szCs w:val="24"/>
        </w:rPr>
        <w:t>, observados os parâmetros e prazos aqui estabelecidos.</w:t>
      </w:r>
    </w:p>
    <w:p w14:paraId="1B7267A1" w14:textId="77777777" w:rsidR="005001F4" w:rsidRDefault="00893CCE">
      <w:pPr>
        <w:numPr>
          <w:ilvl w:val="0"/>
          <w:numId w:val="7"/>
        </w:numPr>
        <w:spacing w:after="240" w:line="360" w:lineRule="auto"/>
        <w:ind w:left="1077" w:hanging="357"/>
        <w:jc w:val="both"/>
        <w:rPr>
          <w:rFonts w:ascii="Arial" w:hAnsi="Arial" w:cs="Arial"/>
          <w:bCs/>
          <w:iCs/>
          <w:color w:val="000000" w:themeColor="text1"/>
          <w:sz w:val="24"/>
          <w:szCs w:val="24"/>
        </w:rPr>
      </w:pPr>
      <w:r>
        <w:rPr>
          <w:rFonts w:ascii="Arial" w:hAnsi="Arial" w:cs="Arial"/>
          <w:sz w:val="24"/>
          <w:szCs w:val="24"/>
        </w:rPr>
        <w:t xml:space="preserve">A </w:t>
      </w:r>
      <w:r>
        <w:rPr>
          <w:rStyle w:val="Forte"/>
          <w:rFonts w:ascii="Arial" w:hAnsi="Arial" w:cs="Arial"/>
          <w:b w:val="0"/>
          <w:bCs w:val="0"/>
          <w:sz w:val="24"/>
          <w:szCs w:val="24"/>
        </w:rPr>
        <w:t>CONTRATADA</w:t>
      </w:r>
      <w:r>
        <w:rPr>
          <w:rFonts w:ascii="Arial" w:hAnsi="Arial" w:cs="Arial"/>
          <w:sz w:val="24"/>
          <w:szCs w:val="24"/>
        </w:rPr>
        <w:t xml:space="preserve"> receberá as solicitações da </w:t>
      </w:r>
      <w:r>
        <w:rPr>
          <w:rStyle w:val="Forte"/>
          <w:rFonts w:ascii="Arial" w:hAnsi="Arial" w:cs="Arial"/>
          <w:b w:val="0"/>
          <w:bCs w:val="0"/>
          <w:sz w:val="24"/>
          <w:szCs w:val="24"/>
        </w:rPr>
        <w:t>CESAMA</w:t>
      </w:r>
      <w:r>
        <w:rPr>
          <w:rFonts w:ascii="Arial" w:hAnsi="Arial" w:cs="Arial"/>
          <w:sz w:val="24"/>
          <w:szCs w:val="24"/>
        </w:rPr>
        <w:t xml:space="preserve"> mediante </w:t>
      </w:r>
      <w:r>
        <w:rPr>
          <w:rStyle w:val="Forte"/>
          <w:rFonts w:ascii="Arial" w:hAnsi="Arial" w:cs="Arial"/>
          <w:b w:val="0"/>
          <w:bCs w:val="0"/>
          <w:sz w:val="24"/>
          <w:szCs w:val="24"/>
        </w:rPr>
        <w:t>abertura e registro de Ordem de Serviço (OS)</w:t>
      </w:r>
      <w:r>
        <w:rPr>
          <w:rFonts w:ascii="Arial" w:hAnsi="Arial" w:cs="Arial"/>
          <w:sz w:val="24"/>
          <w:szCs w:val="24"/>
        </w:rPr>
        <w:t xml:space="preserve"> no software </w:t>
      </w:r>
      <w:r>
        <w:rPr>
          <w:rStyle w:val="Forte"/>
          <w:rFonts w:ascii="Arial" w:hAnsi="Arial" w:cs="Arial"/>
          <w:b w:val="0"/>
          <w:bCs w:val="0"/>
          <w:sz w:val="24"/>
          <w:szCs w:val="24"/>
        </w:rPr>
        <w:t>SANEGEO</w:t>
      </w:r>
      <w:r>
        <w:rPr>
          <w:rFonts w:ascii="Arial" w:hAnsi="Arial" w:cs="Arial"/>
          <w:sz w:val="24"/>
          <w:szCs w:val="24"/>
        </w:rPr>
        <w:t xml:space="preserve">, e, </w:t>
      </w:r>
      <w:r>
        <w:rPr>
          <w:rStyle w:val="Forte"/>
          <w:rFonts w:ascii="Arial" w:hAnsi="Arial" w:cs="Arial"/>
          <w:b w:val="0"/>
          <w:bCs w:val="0"/>
          <w:sz w:val="24"/>
          <w:szCs w:val="24"/>
        </w:rPr>
        <w:t>excepcionalmente</w:t>
      </w:r>
      <w:r>
        <w:rPr>
          <w:rFonts w:ascii="Arial" w:hAnsi="Arial" w:cs="Arial"/>
          <w:sz w:val="24"/>
          <w:szCs w:val="24"/>
        </w:rPr>
        <w:t>, por meio eletrônico (</w:t>
      </w:r>
      <w:r>
        <w:rPr>
          <w:rStyle w:val="Forte"/>
          <w:rFonts w:ascii="Arial" w:hAnsi="Arial" w:cs="Arial"/>
          <w:b w:val="0"/>
          <w:bCs w:val="0"/>
          <w:sz w:val="24"/>
          <w:szCs w:val="24"/>
        </w:rPr>
        <w:t>e-mail ou WhatsApp</w:t>
      </w:r>
      <w:r>
        <w:rPr>
          <w:rFonts w:ascii="Arial" w:hAnsi="Arial" w:cs="Arial"/>
          <w:sz w:val="24"/>
          <w:szCs w:val="24"/>
        </w:rPr>
        <w:t xml:space="preserve">), hipótese em que caberá ao </w:t>
      </w:r>
      <w:r>
        <w:rPr>
          <w:rStyle w:val="Forte"/>
          <w:rFonts w:ascii="Arial" w:hAnsi="Arial" w:cs="Arial"/>
          <w:b w:val="0"/>
          <w:bCs w:val="0"/>
          <w:sz w:val="24"/>
          <w:szCs w:val="24"/>
        </w:rPr>
        <w:t>preposto da</w:t>
      </w:r>
      <w:r>
        <w:rPr>
          <w:rStyle w:val="Forte"/>
          <w:rFonts w:ascii="Arial" w:hAnsi="Arial" w:cs="Arial"/>
          <w:sz w:val="24"/>
          <w:szCs w:val="24"/>
        </w:rPr>
        <w:t xml:space="preserve"> </w:t>
      </w:r>
      <w:r>
        <w:rPr>
          <w:rStyle w:val="Forte"/>
          <w:rFonts w:ascii="Arial" w:hAnsi="Arial" w:cs="Arial"/>
          <w:b w:val="0"/>
          <w:bCs w:val="0"/>
          <w:sz w:val="24"/>
          <w:szCs w:val="24"/>
        </w:rPr>
        <w:t>CONTRATADA</w:t>
      </w:r>
      <w:r>
        <w:rPr>
          <w:rFonts w:ascii="Arial" w:hAnsi="Arial" w:cs="Arial"/>
          <w:sz w:val="24"/>
          <w:szCs w:val="24"/>
        </w:rPr>
        <w:t xml:space="preserve"> proceder ao respectivo registro no sistema, nos termos do </w:t>
      </w:r>
      <w:r>
        <w:rPr>
          <w:rStyle w:val="Forte"/>
          <w:rFonts w:ascii="Arial" w:hAnsi="Arial" w:cs="Arial"/>
          <w:b w:val="0"/>
          <w:bCs w:val="0"/>
          <w:sz w:val="24"/>
          <w:szCs w:val="24"/>
        </w:rPr>
        <w:t>item 4.7.1</w:t>
      </w:r>
      <w:r>
        <w:rPr>
          <w:rStyle w:val="Forte"/>
          <w:rFonts w:ascii="Arial" w:hAnsi="Arial" w:cs="Arial"/>
          <w:sz w:val="24"/>
          <w:szCs w:val="24"/>
        </w:rPr>
        <w:t xml:space="preserve"> </w:t>
      </w:r>
      <w:r>
        <w:rPr>
          <w:rStyle w:val="Forte"/>
          <w:rFonts w:ascii="Arial" w:hAnsi="Arial" w:cs="Arial"/>
          <w:b w:val="0"/>
          <w:bCs w:val="0"/>
          <w:sz w:val="24"/>
          <w:szCs w:val="24"/>
        </w:rPr>
        <w:t>deste Termo de Referência</w:t>
      </w:r>
      <w:r>
        <w:rPr>
          <w:rFonts w:ascii="Arial" w:hAnsi="Arial" w:cs="Arial"/>
          <w:b/>
          <w:bCs/>
          <w:sz w:val="24"/>
          <w:szCs w:val="24"/>
        </w:rPr>
        <w:t>.</w:t>
      </w:r>
    </w:p>
    <w:p w14:paraId="0EFE4E8D" w14:textId="77777777" w:rsidR="005001F4" w:rsidRDefault="00893CCE">
      <w:pPr>
        <w:numPr>
          <w:ilvl w:val="0"/>
          <w:numId w:val="7"/>
        </w:numPr>
        <w:spacing w:after="240" w:line="360" w:lineRule="auto"/>
        <w:jc w:val="both"/>
        <w:rPr>
          <w:rFonts w:ascii="Arial" w:hAnsi="Arial" w:cs="Arial"/>
          <w:iCs/>
          <w:sz w:val="24"/>
          <w:szCs w:val="24"/>
        </w:rPr>
      </w:pPr>
      <w:r>
        <w:rPr>
          <w:rFonts w:ascii="Arial" w:hAnsi="Arial" w:cs="Arial"/>
          <w:sz w:val="24"/>
          <w:szCs w:val="24"/>
        </w:rPr>
        <w:t xml:space="preserve">Após a abertura da </w:t>
      </w:r>
      <w:r>
        <w:rPr>
          <w:rStyle w:val="Forte"/>
          <w:rFonts w:ascii="Arial" w:hAnsi="Arial" w:cs="Arial"/>
          <w:b w:val="0"/>
          <w:bCs w:val="0"/>
          <w:sz w:val="24"/>
          <w:szCs w:val="24"/>
        </w:rPr>
        <w:t>Ordem de Serviço (OS)</w:t>
      </w:r>
      <w:r>
        <w:rPr>
          <w:rFonts w:ascii="Arial" w:hAnsi="Arial" w:cs="Arial"/>
          <w:b/>
          <w:bCs/>
          <w:sz w:val="24"/>
          <w:szCs w:val="24"/>
        </w:rPr>
        <w:t>,</w:t>
      </w:r>
      <w:r>
        <w:rPr>
          <w:rFonts w:ascii="Arial" w:hAnsi="Arial" w:cs="Arial"/>
          <w:sz w:val="24"/>
          <w:szCs w:val="24"/>
        </w:rPr>
        <w:t xml:space="preserve"> seja pela </w:t>
      </w:r>
      <w:r>
        <w:rPr>
          <w:rStyle w:val="Forte"/>
          <w:rFonts w:ascii="Arial" w:hAnsi="Arial" w:cs="Arial"/>
          <w:b w:val="0"/>
          <w:bCs w:val="0"/>
          <w:sz w:val="24"/>
          <w:szCs w:val="24"/>
        </w:rPr>
        <w:t>CESAMA</w:t>
      </w:r>
      <w:r>
        <w:rPr>
          <w:rFonts w:ascii="Arial" w:hAnsi="Arial" w:cs="Arial"/>
          <w:sz w:val="24"/>
          <w:szCs w:val="24"/>
        </w:rPr>
        <w:t xml:space="preserve"> ou pelo </w:t>
      </w:r>
      <w:r>
        <w:rPr>
          <w:rStyle w:val="Forte"/>
          <w:rFonts w:ascii="Arial" w:hAnsi="Arial" w:cs="Arial"/>
          <w:b w:val="0"/>
          <w:bCs w:val="0"/>
          <w:sz w:val="24"/>
          <w:szCs w:val="24"/>
        </w:rPr>
        <w:t>preposto da CONTRATADA</w:t>
      </w:r>
      <w:r>
        <w:rPr>
          <w:rFonts w:ascii="Arial" w:hAnsi="Arial" w:cs="Arial"/>
          <w:sz w:val="24"/>
          <w:szCs w:val="24"/>
        </w:rPr>
        <w:t xml:space="preserve">, a </w:t>
      </w:r>
      <w:r>
        <w:rPr>
          <w:rStyle w:val="Forte"/>
          <w:rFonts w:ascii="Arial" w:hAnsi="Arial" w:cs="Arial"/>
          <w:b w:val="0"/>
          <w:bCs w:val="0"/>
          <w:sz w:val="24"/>
          <w:szCs w:val="24"/>
        </w:rPr>
        <w:t>CONTRATADA</w:t>
      </w:r>
      <w:r>
        <w:rPr>
          <w:rFonts w:ascii="Arial" w:hAnsi="Arial" w:cs="Arial"/>
          <w:sz w:val="24"/>
          <w:szCs w:val="24"/>
        </w:rPr>
        <w:t xml:space="preserve"> deverá </w:t>
      </w:r>
      <w:r>
        <w:rPr>
          <w:rStyle w:val="Forte"/>
          <w:rFonts w:ascii="Arial" w:hAnsi="Arial" w:cs="Arial"/>
          <w:b w:val="0"/>
          <w:bCs w:val="0"/>
          <w:sz w:val="24"/>
          <w:szCs w:val="24"/>
        </w:rPr>
        <w:t>deslocar equipe até a unidade</w:t>
      </w:r>
      <w:r>
        <w:rPr>
          <w:rStyle w:val="Forte"/>
          <w:rFonts w:ascii="Arial" w:hAnsi="Arial" w:cs="Arial"/>
          <w:sz w:val="24"/>
          <w:szCs w:val="24"/>
        </w:rPr>
        <w:t xml:space="preserve"> </w:t>
      </w:r>
      <w:r>
        <w:rPr>
          <w:rStyle w:val="Forte"/>
          <w:rFonts w:ascii="Arial" w:hAnsi="Arial" w:cs="Arial"/>
          <w:b w:val="0"/>
          <w:bCs w:val="0"/>
          <w:sz w:val="24"/>
          <w:szCs w:val="24"/>
        </w:rPr>
        <w:t>operacional</w:t>
      </w:r>
      <w:r>
        <w:rPr>
          <w:rFonts w:ascii="Arial" w:hAnsi="Arial" w:cs="Arial"/>
          <w:sz w:val="24"/>
          <w:szCs w:val="24"/>
        </w:rPr>
        <w:t xml:space="preserve"> no prazo máximo de </w:t>
      </w:r>
      <w:r>
        <w:rPr>
          <w:rStyle w:val="Forte"/>
          <w:rFonts w:ascii="Arial" w:hAnsi="Arial" w:cs="Arial"/>
          <w:b w:val="0"/>
          <w:bCs w:val="0"/>
          <w:sz w:val="24"/>
          <w:szCs w:val="24"/>
        </w:rPr>
        <w:t>100 (cem) minutos ininterruptos</w:t>
      </w:r>
      <w:r>
        <w:rPr>
          <w:rFonts w:ascii="Arial" w:hAnsi="Arial" w:cs="Arial"/>
          <w:sz w:val="24"/>
          <w:szCs w:val="24"/>
        </w:rPr>
        <w:t xml:space="preserve">, devendo, ainda, </w:t>
      </w:r>
      <w:r>
        <w:rPr>
          <w:rStyle w:val="Forte"/>
          <w:rFonts w:ascii="Arial" w:hAnsi="Arial" w:cs="Arial"/>
          <w:b w:val="0"/>
          <w:bCs w:val="0"/>
          <w:sz w:val="24"/>
          <w:szCs w:val="24"/>
        </w:rPr>
        <w:t>comunicar à CESAMA informação preliminar acerca do serviço a ser prestado</w:t>
      </w:r>
      <w:r>
        <w:rPr>
          <w:rFonts w:ascii="Arial" w:hAnsi="Arial" w:cs="Arial"/>
          <w:b/>
          <w:bCs/>
          <w:sz w:val="24"/>
          <w:szCs w:val="24"/>
        </w:rPr>
        <w:t>.</w:t>
      </w:r>
      <w:r>
        <w:rPr>
          <w:rFonts w:ascii="Arial" w:hAnsi="Arial" w:cs="Arial"/>
          <w:sz w:val="24"/>
          <w:szCs w:val="24"/>
        </w:rPr>
        <w:br/>
      </w:r>
      <w:r>
        <w:rPr>
          <w:rStyle w:val="Forte"/>
          <w:rFonts w:ascii="Arial" w:hAnsi="Arial" w:cs="Arial"/>
          <w:sz w:val="24"/>
          <w:szCs w:val="24"/>
        </w:rPr>
        <w:t>Parágrafo único.</w:t>
      </w:r>
      <w:r>
        <w:rPr>
          <w:rFonts w:ascii="Arial" w:hAnsi="Arial" w:cs="Arial"/>
          <w:sz w:val="24"/>
          <w:szCs w:val="24"/>
        </w:rPr>
        <w:t xml:space="preserve"> No </w:t>
      </w:r>
      <w:r>
        <w:rPr>
          <w:rStyle w:val="Forte"/>
          <w:rFonts w:ascii="Arial" w:hAnsi="Arial" w:cs="Arial"/>
          <w:sz w:val="24"/>
          <w:szCs w:val="24"/>
        </w:rPr>
        <w:t>horário fora do comercial</w:t>
      </w:r>
      <w:r>
        <w:rPr>
          <w:rFonts w:ascii="Arial" w:hAnsi="Arial" w:cs="Arial"/>
          <w:sz w:val="24"/>
          <w:szCs w:val="24"/>
        </w:rPr>
        <w:t xml:space="preserve">, o prazo máximo para deslocamento da equipe será de </w:t>
      </w:r>
      <w:r>
        <w:rPr>
          <w:rStyle w:val="Forte"/>
          <w:rFonts w:ascii="Arial" w:hAnsi="Arial" w:cs="Arial"/>
          <w:sz w:val="24"/>
          <w:szCs w:val="24"/>
        </w:rPr>
        <w:t>130 (cento e trinta) minutos ininterruptos</w:t>
      </w:r>
      <w:r>
        <w:rPr>
          <w:rFonts w:ascii="Arial" w:hAnsi="Arial" w:cs="Arial"/>
          <w:sz w:val="24"/>
          <w:szCs w:val="24"/>
        </w:rPr>
        <w:t>.</w:t>
      </w:r>
    </w:p>
    <w:p w14:paraId="4D184081" w14:textId="77777777" w:rsidR="005001F4" w:rsidRDefault="00893CCE">
      <w:pPr>
        <w:numPr>
          <w:ilvl w:val="0"/>
          <w:numId w:val="7"/>
        </w:numPr>
        <w:spacing w:after="240" w:line="360" w:lineRule="auto"/>
        <w:jc w:val="both"/>
        <w:rPr>
          <w:rFonts w:ascii="Arial" w:hAnsi="Arial" w:cs="Arial"/>
          <w:bCs/>
          <w:iCs/>
          <w:sz w:val="24"/>
          <w:szCs w:val="24"/>
        </w:rPr>
      </w:pPr>
      <w:r>
        <w:rPr>
          <w:rFonts w:ascii="Arial" w:hAnsi="Arial" w:cs="Arial"/>
          <w:bCs/>
          <w:iCs/>
          <w:sz w:val="24"/>
          <w:szCs w:val="24"/>
        </w:rPr>
        <w:t>Na hipótese de necessidade de fornecimento de peças pela CESAMA para que se normalização do funcionamento, o prazo de solução previsto no SLA</w:t>
      </w:r>
      <w:r>
        <w:rPr>
          <w:rFonts w:ascii="Arial" w:hAnsi="Arial" w:cs="Arial"/>
          <w:b/>
          <w:iCs/>
          <w:sz w:val="24"/>
          <w:szCs w:val="24"/>
        </w:rPr>
        <w:t xml:space="preserve"> </w:t>
      </w:r>
      <w:r>
        <w:rPr>
          <w:rFonts w:ascii="Arial" w:hAnsi="Arial" w:cs="Arial"/>
          <w:bCs/>
          <w:iCs/>
          <w:sz w:val="24"/>
          <w:szCs w:val="24"/>
        </w:rPr>
        <w:t xml:space="preserve">ficará suspenso </w:t>
      </w:r>
      <w:r>
        <w:rPr>
          <w:rFonts w:ascii="Arial" w:hAnsi="Arial" w:cs="Arial"/>
          <w:bCs/>
          <w:iCs/>
          <w:sz w:val="24"/>
          <w:szCs w:val="24"/>
        </w:rPr>
        <w:lastRenderedPageBreak/>
        <w:t xml:space="preserve">a partir da </w:t>
      </w:r>
      <w:r>
        <w:rPr>
          <w:rFonts w:ascii="Arial" w:hAnsi="Arial" w:cs="Arial"/>
          <w:sz w:val="24"/>
          <w:szCs w:val="24"/>
        </w:rPr>
        <w:t xml:space="preserve">constatação formal dessa necessidade, </w:t>
      </w:r>
      <w:r>
        <w:rPr>
          <w:rStyle w:val="Forte"/>
          <w:rFonts w:ascii="Arial" w:hAnsi="Arial" w:cs="Arial"/>
          <w:b w:val="0"/>
          <w:bCs w:val="0"/>
          <w:sz w:val="24"/>
          <w:szCs w:val="24"/>
        </w:rPr>
        <w:t>retomando-se a contagem a</w:t>
      </w:r>
      <w:r>
        <w:rPr>
          <w:rStyle w:val="Forte"/>
          <w:rFonts w:ascii="Arial" w:hAnsi="Arial" w:cs="Arial"/>
          <w:sz w:val="24"/>
          <w:szCs w:val="24"/>
        </w:rPr>
        <w:t xml:space="preserve"> </w:t>
      </w:r>
      <w:r>
        <w:rPr>
          <w:rStyle w:val="Forte"/>
          <w:rFonts w:ascii="Arial" w:hAnsi="Arial" w:cs="Arial"/>
          <w:b w:val="0"/>
          <w:bCs w:val="0"/>
          <w:sz w:val="24"/>
          <w:szCs w:val="24"/>
        </w:rPr>
        <w:t>partir do ponto em que foi interrompida</w:t>
      </w:r>
      <w:r>
        <w:rPr>
          <w:rFonts w:ascii="Arial" w:hAnsi="Arial" w:cs="Arial"/>
          <w:sz w:val="24"/>
          <w:szCs w:val="24"/>
        </w:rPr>
        <w:t xml:space="preserve"> tão logo a peça seja disponibilizada à CONTRATADA.</w:t>
      </w:r>
    </w:p>
    <w:p w14:paraId="366F6111" w14:textId="77777777" w:rsidR="005001F4" w:rsidRDefault="00893CCE">
      <w:pPr>
        <w:numPr>
          <w:ilvl w:val="0"/>
          <w:numId w:val="7"/>
        </w:numPr>
        <w:spacing w:after="240" w:line="360" w:lineRule="auto"/>
        <w:jc w:val="both"/>
        <w:rPr>
          <w:rFonts w:ascii="Arial" w:hAnsi="Arial" w:cs="Arial"/>
          <w:bCs/>
          <w:iCs/>
          <w:sz w:val="24"/>
          <w:szCs w:val="24"/>
        </w:rPr>
      </w:pPr>
      <w:r>
        <w:rPr>
          <w:rFonts w:ascii="Arial" w:hAnsi="Arial" w:cs="Arial"/>
          <w:bCs/>
          <w:iCs/>
          <w:sz w:val="24"/>
          <w:szCs w:val="24"/>
        </w:rPr>
        <w:t xml:space="preserve">A </w:t>
      </w:r>
      <w:r>
        <w:rPr>
          <w:rFonts w:ascii="Arial" w:hAnsi="Arial" w:cs="Arial"/>
          <w:b/>
          <w:iCs/>
          <w:sz w:val="24"/>
          <w:szCs w:val="24"/>
        </w:rPr>
        <w:t xml:space="preserve">Ordem de Serviço (OS) </w:t>
      </w:r>
      <w:r>
        <w:rPr>
          <w:rFonts w:ascii="Arial" w:hAnsi="Arial" w:cs="Arial"/>
          <w:sz w:val="24"/>
          <w:szCs w:val="24"/>
        </w:rPr>
        <w:t xml:space="preserve">somente será considerada </w:t>
      </w:r>
      <w:r>
        <w:rPr>
          <w:rStyle w:val="Forte"/>
          <w:rFonts w:ascii="Arial" w:hAnsi="Arial" w:cs="Arial"/>
          <w:sz w:val="24"/>
          <w:szCs w:val="24"/>
        </w:rPr>
        <w:t>concluída</w:t>
      </w:r>
      <w:r>
        <w:rPr>
          <w:rFonts w:ascii="Arial" w:hAnsi="Arial" w:cs="Arial"/>
          <w:sz w:val="24"/>
          <w:szCs w:val="24"/>
        </w:rPr>
        <w:t xml:space="preserve"> após o </w:t>
      </w:r>
      <w:r>
        <w:rPr>
          <w:rStyle w:val="Forte"/>
          <w:rFonts w:ascii="Arial" w:hAnsi="Arial" w:cs="Arial"/>
          <w:b w:val="0"/>
          <w:bCs w:val="0"/>
          <w:sz w:val="24"/>
          <w:szCs w:val="24"/>
        </w:rPr>
        <w:t>restabelecimento integral do funcionamento da unidade operacional</w:t>
      </w:r>
      <w:r>
        <w:rPr>
          <w:rFonts w:ascii="Arial" w:hAnsi="Arial" w:cs="Arial"/>
          <w:b/>
          <w:bCs/>
          <w:sz w:val="24"/>
          <w:szCs w:val="24"/>
        </w:rPr>
        <w:t>,</w:t>
      </w:r>
      <w:r>
        <w:rPr>
          <w:rFonts w:ascii="Arial" w:hAnsi="Arial" w:cs="Arial"/>
          <w:sz w:val="24"/>
          <w:szCs w:val="24"/>
        </w:rPr>
        <w:t xml:space="preserve"> mantendo-se a </w:t>
      </w:r>
      <w:r>
        <w:rPr>
          <w:rStyle w:val="Forte"/>
          <w:rFonts w:ascii="Arial" w:hAnsi="Arial" w:cs="Arial"/>
          <w:b w:val="0"/>
          <w:bCs w:val="0"/>
          <w:sz w:val="24"/>
          <w:szCs w:val="24"/>
        </w:rPr>
        <w:t>normalidade da operação por, no mínimo, 24 (vinte e quatro) horas ininterruptas</w:t>
      </w:r>
      <w:r>
        <w:rPr>
          <w:rFonts w:ascii="Arial" w:hAnsi="Arial" w:cs="Arial"/>
          <w:b/>
          <w:bCs/>
          <w:sz w:val="24"/>
          <w:szCs w:val="24"/>
        </w:rPr>
        <w:t>.</w:t>
      </w:r>
      <w:r>
        <w:rPr>
          <w:rFonts w:ascii="Arial" w:hAnsi="Arial" w:cs="Arial"/>
          <w:sz w:val="24"/>
          <w:szCs w:val="24"/>
        </w:rPr>
        <w:br/>
      </w:r>
      <w:r>
        <w:rPr>
          <w:rFonts w:ascii="Arial" w:hAnsi="Arial" w:cs="Arial"/>
          <w:b/>
          <w:bCs/>
          <w:sz w:val="24"/>
          <w:szCs w:val="24"/>
        </w:rPr>
        <w:t>Parágrafo único.</w:t>
      </w:r>
      <w:r>
        <w:rPr>
          <w:rFonts w:ascii="Arial" w:hAnsi="Arial" w:cs="Arial"/>
          <w:sz w:val="24"/>
          <w:szCs w:val="24"/>
        </w:rPr>
        <w:t xml:space="preserve"> O critério ora adotado visa à </w:t>
      </w:r>
      <w:r>
        <w:rPr>
          <w:rStyle w:val="Forte"/>
          <w:rFonts w:ascii="Arial" w:hAnsi="Arial" w:cs="Arial"/>
          <w:b w:val="0"/>
          <w:bCs w:val="0"/>
          <w:sz w:val="24"/>
          <w:szCs w:val="24"/>
        </w:rPr>
        <w:t>verificação da qualidade do serviço prestado</w:t>
      </w:r>
      <w:r>
        <w:rPr>
          <w:rFonts w:ascii="Arial" w:hAnsi="Arial" w:cs="Arial"/>
          <w:sz w:val="24"/>
          <w:szCs w:val="24"/>
        </w:rPr>
        <w:t xml:space="preserve"> e à </w:t>
      </w:r>
      <w:r>
        <w:rPr>
          <w:rStyle w:val="Forte"/>
          <w:rFonts w:ascii="Arial" w:hAnsi="Arial" w:cs="Arial"/>
          <w:b w:val="0"/>
          <w:bCs w:val="0"/>
          <w:sz w:val="24"/>
          <w:szCs w:val="24"/>
        </w:rPr>
        <w:t>garantia de sua eficácia</w:t>
      </w:r>
      <w:r>
        <w:rPr>
          <w:rFonts w:ascii="Arial" w:hAnsi="Arial" w:cs="Arial"/>
          <w:sz w:val="24"/>
          <w:szCs w:val="24"/>
        </w:rPr>
        <w:t xml:space="preserve">, facultando à </w:t>
      </w:r>
      <w:r>
        <w:rPr>
          <w:rStyle w:val="Forte"/>
          <w:rFonts w:ascii="Arial" w:hAnsi="Arial" w:cs="Arial"/>
          <w:b w:val="0"/>
          <w:bCs w:val="0"/>
          <w:sz w:val="24"/>
          <w:szCs w:val="24"/>
        </w:rPr>
        <w:t>CESAMA</w:t>
      </w:r>
      <w:r>
        <w:rPr>
          <w:rFonts w:ascii="Arial" w:hAnsi="Arial" w:cs="Arial"/>
          <w:sz w:val="24"/>
          <w:szCs w:val="24"/>
        </w:rPr>
        <w:t xml:space="preserve"> analisar os serviços em </w:t>
      </w:r>
      <w:r>
        <w:rPr>
          <w:rStyle w:val="Forte"/>
          <w:rFonts w:ascii="Arial" w:hAnsi="Arial" w:cs="Arial"/>
          <w:sz w:val="24"/>
          <w:szCs w:val="24"/>
        </w:rPr>
        <w:t>caráter de retrabalho</w:t>
      </w:r>
      <w:r>
        <w:rPr>
          <w:rFonts w:ascii="Arial" w:hAnsi="Arial" w:cs="Arial"/>
          <w:sz w:val="24"/>
          <w:szCs w:val="24"/>
        </w:rPr>
        <w:t xml:space="preserve">, podendo </w:t>
      </w:r>
      <w:r>
        <w:rPr>
          <w:rStyle w:val="Forte"/>
          <w:rFonts w:ascii="Arial" w:hAnsi="Arial" w:cs="Arial"/>
          <w:sz w:val="24"/>
          <w:szCs w:val="24"/>
        </w:rPr>
        <w:t>responsabilizar a CONTRATADA</w:t>
      </w:r>
      <w:r>
        <w:rPr>
          <w:rFonts w:ascii="Arial" w:hAnsi="Arial" w:cs="Arial"/>
          <w:sz w:val="24"/>
          <w:szCs w:val="24"/>
        </w:rPr>
        <w:t xml:space="preserve">, inclusive com </w:t>
      </w:r>
      <w:r>
        <w:rPr>
          <w:rStyle w:val="Forte"/>
          <w:rFonts w:ascii="Arial" w:hAnsi="Arial" w:cs="Arial"/>
          <w:sz w:val="24"/>
          <w:szCs w:val="24"/>
        </w:rPr>
        <w:t>impedimento de faturamento</w:t>
      </w:r>
      <w:r>
        <w:rPr>
          <w:rFonts w:ascii="Arial" w:hAnsi="Arial" w:cs="Arial"/>
          <w:sz w:val="24"/>
          <w:szCs w:val="24"/>
        </w:rPr>
        <w:t xml:space="preserve"> ou </w:t>
      </w:r>
      <w:r>
        <w:rPr>
          <w:rStyle w:val="Forte"/>
          <w:rFonts w:ascii="Arial" w:hAnsi="Arial" w:cs="Arial"/>
          <w:sz w:val="24"/>
          <w:szCs w:val="24"/>
        </w:rPr>
        <w:t>vedação à cobra</w:t>
      </w:r>
      <w:r>
        <w:rPr>
          <w:rStyle w:val="Forte"/>
          <w:rFonts w:ascii="Arial" w:hAnsi="Arial" w:cs="Arial"/>
          <w:sz w:val="24"/>
          <w:szCs w:val="24"/>
        </w:rPr>
        <w:t>nça de novos serviços decorrentes do retrabalho</w:t>
      </w:r>
      <w:r>
        <w:rPr>
          <w:rFonts w:ascii="Arial" w:hAnsi="Arial" w:cs="Arial"/>
          <w:sz w:val="24"/>
          <w:szCs w:val="24"/>
        </w:rPr>
        <w:t>, quando caracterizada falha de execução.</w:t>
      </w:r>
    </w:p>
    <w:p w14:paraId="69EB9899" w14:textId="77777777" w:rsidR="005001F4" w:rsidRDefault="00893CCE">
      <w:pPr>
        <w:numPr>
          <w:ilvl w:val="0"/>
          <w:numId w:val="7"/>
        </w:numPr>
        <w:spacing w:after="240" w:line="360" w:lineRule="auto"/>
        <w:jc w:val="both"/>
        <w:rPr>
          <w:rFonts w:ascii="Arial" w:hAnsi="Arial" w:cs="Arial"/>
          <w:bCs/>
          <w:iCs/>
          <w:sz w:val="24"/>
          <w:szCs w:val="24"/>
        </w:rPr>
      </w:pPr>
      <w:r>
        <w:rPr>
          <w:rFonts w:ascii="Arial" w:hAnsi="Arial" w:cs="Arial"/>
          <w:sz w:val="24"/>
          <w:szCs w:val="24"/>
        </w:rPr>
        <w:t xml:space="preserve">Entende-se por </w:t>
      </w:r>
      <w:r>
        <w:rPr>
          <w:rStyle w:val="Forte"/>
          <w:rFonts w:ascii="Arial" w:hAnsi="Arial" w:cs="Arial"/>
          <w:sz w:val="24"/>
          <w:szCs w:val="24"/>
        </w:rPr>
        <w:t>Total de Horas de Parada (THP)</w:t>
      </w:r>
      <w:r>
        <w:rPr>
          <w:rFonts w:ascii="Arial" w:hAnsi="Arial" w:cs="Arial"/>
          <w:sz w:val="24"/>
          <w:szCs w:val="24"/>
        </w:rPr>
        <w:t xml:space="preserve"> o </w:t>
      </w:r>
      <w:r>
        <w:rPr>
          <w:rStyle w:val="Forte"/>
          <w:rFonts w:ascii="Arial" w:hAnsi="Arial" w:cs="Arial"/>
          <w:b w:val="0"/>
          <w:bCs w:val="0"/>
          <w:sz w:val="24"/>
          <w:szCs w:val="24"/>
        </w:rPr>
        <w:t>somatório das horas</w:t>
      </w:r>
      <w:r>
        <w:rPr>
          <w:rFonts w:ascii="Arial" w:hAnsi="Arial" w:cs="Arial"/>
          <w:sz w:val="24"/>
          <w:szCs w:val="24"/>
        </w:rPr>
        <w:t xml:space="preserve"> em que o funcionamento da unidade operacional permaneceu </w:t>
      </w:r>
      <w:r>
        <w:rPr>
          <w:rStyle w:val="Forte"/>
          <w:rFonts w:ascii="Arial" w:hAnsi="Arial" w:cs="Arial"/>
          <w:sz w:val="24"/>
          <w:szCs w:val="24"/>
        </w:rPr>
        <w:t>comprometido, parcial ou totalmente</w:t>
      </w:r>
      <w:r>
        <w:rPr>
          <w:rFonts w:ascii="Arial" w:hAnsi="Arial" w:cs="Arial"/>
          <w:sz w:val="24"/>
          <w:szCs w:val="24"/>
        </w:rPr>
        <w:t>, em razão de falha atribuível à CONTRATADA.</w:t>
      </w:r>
    </w:p>
    <w:p w14:paraId="0E4A141B" w14:textId="77777777" w:rsidR="005001F4" w:rsidRDefault="00893CCE">
      <w:pPr>
        <w:numPr>
          <w:ilvl w:val="0"/>
          <w:numId w:val="7"/>
        </w:numPr>
        <w:spacing w:after="240" w:line="360" w:lineRule="auto"/>
        <w:jc w:val="both"/>
        <w:rPr>
          <w:rFonts w:ascii="Arial" w:hAnsi="Arial" w:cs="Arial"/>
          <w:bCs/>
          <w:iCs/>
          <w:sz w:val="24"/>
          <w:szCs w:val="24"/>
        </w:rPr>
      </w:pPr>
      <w:r>
        <w:rPr>
          <w:rFonts w:ascii="Arial" w:hAnsi="Arial" w:cs="Arial"/>
          <w:sz w:val="24"/>
          <w:szCs w:val="24"/>
        </w:rPr>
        <w:t xml:space="preserve">O </w:t>
      </w:r>
      <w:r>
        <w:rPr>
          <w:rStyle w:val="Forte"/>
          <w:rFonts w:ascii="Arial" w:hAnsi="Arial" w:cs="Arial"/>
          <w:sz w:val="24"/>
          <w:szCs w:val="24"/>
        </w:rPr>
        <w:t>THP</w:t>
      </w:r>
      <w:r>
        <w:rPr>
          <w:rFonts w:ascii="Arial" w:hAnsi="Arial" w:cs="Arial"/>
          <w:sz w:val="24"/>
          <w:szCs w:val="24"/>
        </w:rPr>
        <w:t xml:space="preserve"> será apurado </w:t>
      </w:r>
      <w:r>
        <w:rPr>
          <w:rStyle w:val="Forte"/>
          <w:rFonts w:ascii="Arial" w:hAnsi="Arial" w:cs="Arial"/>
          <w:sz w:val="24"/>
          <w:szCs w:val="24"/>
        </w:rPr>
        <w:t>mensalmente</w:t>
      </w:r>
      <w:r>
        <w:rPr>
          <w:rFonts w:ascii="Arial" w:hAnsi="Arial" w:cs="Arial"/>
          <w:sz w:val="24"/>
          <w:szCs w:val="24"/>
        </w:rPr>
        <w:t xml:space="preserve">, considerando-se o período em que ocorreram as paradas de funcionamento, </w:t>
      </w:r>
      <w:r>
        <w:rPr>
          <w:rStyle w:val="Forte"/>
          <w:rFonts w:ascii="Arial" w:hAnsi="Arial" w:cs="Arial"/>
          <w:b w:val="0"/>
          <w:bCs w:val="0"/>
          <w:sz w:val="24"/>
          <w:szCs w:val="24"/>
        </w:rPr>
        <w:t>observada a escala de atendimento adotada</w:t>
      </w:r>
      <w:r>
        <w:rPr>
          <w:rFonts w:ascii="Arial" w:hAnsi="Arial" w:cs="Arial"/>
          <w:b/>
          <w:bCs/>
          <w:sz w:val="24"/>
          <w:szCs w:val="24"/>
        </w:rPr>
        <w:t xml:space="preserve"> </w:t>
      </w:r>
      <w:r>
        <w:rPr>
          <w:rFonts w:ascii="Arial" w:hAnsi="Arial" w:cs="Arial"/>
          <w:sz w:val="24"/>
          <w:szCs w:val="24"/>
        </w:rPr>
        <w:t>e</w:t>
      </w:r>
      <w:r>
        <w:rPr>
          <w:rFonts w:ascii="Arial" w:hAnsi="Arial" w:cs="Arial"/>
          <w:b/>
          <w:bCs/>
          <w:sz w:val="24"/>
          <w:szCs w:val="24"/>
        </w:rPr>
        <w:t xml:space="preserve"> </w:t>
      </w:r>
      <w:r>
        <w:rPr>
          <w:rStyle w:val="Forte"/>
          <w:rFonts w:ascii="Arial" w:hAnsi="Arial" w:cs="Arial"/>
          <w:b w:val="0"/>
          <w:bCs w:val="0"/>
          <w:sz w:val="24"/>
          <w:szCs w:val="24"/>
        </w:rPr>
        <w:t>após ultrapassados os prazos de tolerância previstos nas alíneas “d” e “e”</w:t>
      </w:r>
      <w:r>
        <w:rPr>
          <w:rFonts w:ascii="Arial" w:hAnsi="Arial" w:cs="Arial"/>
          <w:sz w:val="24"/>
          <w:szCs w:val="24"/>
        </w:rPr>
        <w:t xml:space="preserve">, incidindo o respectivo desconto </w:t>
      </w:r>
      <w:r>
        <w:rPr>
          <w:rStyle w:val="Forte"/>
          <w:rFonts w:ascii="Arial" w:hAnsi="Arial" w:cs="Arial"/>
          <w:b w:val="0"/>
          <w:bCs w:val="0"/>
          <w:sz w:val="24"/>
          <w:szCs w:val="24"/>
        </w:rPr>
        <w:t>exclusivamente sobre o valor da medição mensal</w:t>
      </w:r>
      <w:r>
        <w:rPr>
          <w:rFonts w:ascii="Arial" w:hAnsi="Arial" w:cs="Arial"/>
          <w:sz w:val="24"/>
          <w:szCs w:val="24"/>
        </w:rPr>
        <w:t xml:space="preserve"> constante da </w:t>
      </w:r>
      <w:r>
        <w:rPr>
          <w:rStyle w:val="Forte"/>
          <w:rFonts w:ascii="Arial" w:hAnsi="Arial" w:cs="Arial"/>
          <w:b w:val="0"/>
          <w:bCs w:val="0"/>
          <w:sz w:val="24"/>
          <w:szCs w:val="24"/>
        </w:rPr>
        <w:t>Nota Fiscal do mês corrente</w:t>
      </w:r>
      <w:r>
        <w:rPr>
          <w:rFonts w:ascii="Arial" w:hAnsi="Arial" w:cs="Arial"/>
          <w:b/>
          <w:bCs/>
          <w:sz w:val="24"/>
          <w:szCs w:val="24"/>
        </w:rPr>
        <w:t>.</w:t>
      </w:r>
    </w:p>
    <w:p w14:paraId="4AF20036" w14:textId="77777777" w:rsidR="005001F4" w:rsidRDefault="00893CCE">
      <w:pPr>
        <w:numPr>
          <w:ilvl w:val="0"/>
          <w:numId w:val="7"/>
        </w:numPr>
        <w:spacing w:after="240" w:line="360" w:lineRule="auto"/>
        <w:jc w:val="both"/>
        <w:rPr>
          <w:rFonts w:ascii="Arial" w:hAnsi="Arial" w:cs="Arial"/>
          <w:bCs/>
          <w:iCs/>
          <w:sz w:val="24"/>
          <w:szCs w:val="24"/>
        </w:rPr>
      </w:pPr>
      <w:r>
        <w:rPr>
          <w:rFonts w:ascii="Arial" w:hAnsi="Arial" w:cs="Arial"/>
          <w:bCs/>
          <w:iCs/>
          <w:sz w:val="24"/>
          <w:szCs w:val="24"/>
        </w:rPr>
        <w:t xml:space="preserve">O desconto devido ao </w:t>
      </w:r>
      <w:r>
        <w:rPr>
          <w:rFonts w:ascii="Arial" w:hAnsi="Arial" w:cs="Arial"/>
          <w:b/>
          <w:iCs/>
          <w:sz w:val="24"/>
          <w:szCs w:val="24"/>
        </w:rPr>
        <w:t>THP</w:t>
      </w:r>
      <w:r>
        <w:rPr>
          <w:rFonts w:ascii="Arial" w:hAnsi="Arial" w:cs="Arial"/>
          <w:bCs/>
          <w:iCs/>
          <w:sz w:val="24"/>
          <w:szCs w:val="24"/>
        </w:rPr>
        <w:t xml:space="preserve"> obedecerá a proporção de </w:t>
      </w:r>
      <w:r>
        <w:rPr>
          <w:rFonts w:ascii="Arial" w:hAnsi="Arial" w:cs="Arial"/>
          <w:b/>
          <w:iCs/>
          <w:sz w:val="24"/>
          <w:szCs w:val="24"/>
        </w:rPr>
        <w:t>0,5% para cada uma hora de atraso</w:t>
      </w:r>
      <w:r>
        <w:rPr>
          <w:rFonts w:ascii="Arial" w:hAnsi="Arial" w:cs="Arial"/>
          <w:bCs/>
          <w:iCs/>
          <w:sz w:val="24"/>
          <w:szCs w:val="24"/>
        </w:rPr>
        <w:t>, conforme a fórmula abaixo:</w:t>
      </w:r>
    </w:p>
    <w:p w14:paraId="40FEFE7E" w14:textId="77777777" w:rsidR="005001F4" w:rsidRDefault="00893CCE">
      <w:pPr>
        <w:pStyle w:val="CitaoIntensa"/>
        <w:spacing w:before="0" w:after="240" w:line="360" w:lineRule="auto"/>
        <w:rPr>
          <w:rFonts w:ascii="Arial" w:hAnsi="Arial" w:cs="Arial"/>
          <w:b/>
          <w:bCs/>
          <w:color w:val="auto"/>
          <w:sz w:val="24"/>
          <w:szCs w:val="24"/>
        </w:rPr>
      </w:pPr>
      <w:r>
        <w:rPr>
          <w:rFonts w:ascii="Arial" w:hAnsi="Arial" w:cs="Arial"/>
          <w:b/>
          <w:bCs/>
          <w:color w:val="auto"/>
          <w:sz w:val="24"/>
          <w:szCs w:val="24"/>
        </w:rPr>
        <w:t xml:space="preserve">D = THP × 0.5% </w:t>
      </w:r>
    </w:p>
    <w:p w14:paraId="117610AD" w14:textId="77777777" w:rsidR="005001F4" w:rsidRDefault="00893CCE">
      <w:pPr>
        <w:pStyle w:val="CitaoIntensa"/>
        <w:pBdr>
          <w:top w:val="none" w:sz="0" w:space="0" w:color="000000"/>
          <w:bottom w:val="none" w:sz="0" w:space="0" w:color="000000"/>
        </w:pBdr>
        <w:spacing w:before="0" w:after="240" w:line="360" w:lineRule="auto"/>
        <w:jc w:val="left"/>
        <w:rPr>
          <w:rFonts w:ascii="Arial" w:hAnsi="Arial" w:cs="Arial"/>
          <w:color w:val="auto"/>
          <w:sz w:val="24"/>
          <w:szCs w:val="24"/>
        </w:rPr>
      </w:pPr>
      <w:r>
        <w:rPr>
          <w:rFonts w:ascii="Arial" w:hAnsi="Arial" w:cs="Arial"/>
          <w:b/>
          <w:bCs/>
          <w:color w:val="auto"/>
          <w:sz w:val="24"/>
          <w:szCs w:val="24"/>
        </w:rPr>
        <w:t>D</w:t>
      </w:r>
      <w:r>
        <w:rPr>
          <w:rFonts w:ascii="Arial" w:hAnsi="Arial" w:cs="Arial"/>
          <w:color w:val="auto"/>
          <w:sz w:val="24"/>
          <w:szCs w:val="24"/>
        </w:rPr>
        <w:t xml:space="preserve"> = é o valor do desconto em percentual</w:t>
      </w:r>
    </w:p>
    <w:p w14:paraId="796A7BB6" w14:textId="77777777" w:rsidR="005001F4" w:rsidRDefault="00893CCE">
      <w:pPr>
        <w:pStyle w:val="CitaoIntensa"/>
        <w:pBdr>
          <w:top w:val="none" w:sz="0" w:space="0" w:color="000000"/>
          <w:bottom w:val="none" w:sz="0" w:space="0" w:color="000000"/>
        </w:pBdr>
        <w:spacing w:before="0" w:after="240" w:line="360" w:lineRule="auto"/>
        <w:jc w:val="left"/>
        <w:rPr>
          <w:rFonts w:ascii="Arial" w:hAnsi="Arial" w:cs="Arial"/>
          <w:bCs/>
          <w:iCs w:val="0"/>
          <w:color w:val="auto"/>
          <w:sz w:val="24"/>
          <w:szCs w:val="24"/>
        </w:rPr>
      </w:pPr>
      <w:r>
        <w:rPr>
          <w:rFonts w:ascii="Arial" w:hAnsi="Arial" w:cs="Arial"/>
          <w:b/>
          <w:bCs/>
          <w:color w:val="auto"/>
          <w:sz w:val="24"/>
          <w:szCs w:val="24"/>
        </w:rPr>
        <w:t>THP</w:t>
      </w:r>
      <w:r>
        <w:rPr>
          <w:rFonts w:ascii="Arial" w:hAnsi="Arial" w:cs="Arial"/>
          <w:color w:val="auto"/>
          <w:sz w:val="24"/>
          <w:szCs w:val="24"/>
        </w:rPr>
        <w:t xml:space="preserve"> = total de horas de atraso de solução</w:t>
      </w:r>
      <w:r>
        <w:rPr>
          <w:rFonts w:ascii="Arial" w:hAnsi="Arial" w:cs="Arial"/>
          <w:bCs/>
          <w:iCs w:val="0"/>
          <w:color w:val="auto"/>
          <w:sz w:val="24"/>
          <w:szCs w:val="24"/>
        </w:rPr>
        <w:t>.</w:t>
      </w:r>
    </w:p>
    <w:p w14:paraId="0518DE2C" w14:textId="77777777" w:rsidR="005001F4" w:rsidRDefault="00893CCE">
      <w:pPr>
        <w:numPr>
          <w:ilvl w:val="0"/>
          <w:numId w:val="7"/>
        </w:numPr>
        <w:spacing w:after="240" w:line="360" w:lineRule="auto"/>
        <w:jc w:val="both"/>
        <w:rPr>
          <w:rFonts w:ascii="Arial" w:hAnsi="Arial" w:cs="Arial"/>
          <w:bCs/>
          <w:iCs/>
          <w:sz w:val="24"/>
          <w:szCs w:val="24"/>
        </w:rPr>
      </w:pPr>
      <w:r>
        <w:rPr>
          <w:rFonts w:ascii="Arial" w:hAnsi="Arial" w:cs="Arial"/>
          <w:sz w:val="24"/>
          <w:szCs w:val="24"/>
        </w:rPr>
        <w:t xml:space="preserve">Caso o </w:t>
      </w:r>
      <w:r>
        <w:rPr>
          <w:rStyle w:val="Forte"/>
          <w:rFonts w:ascii="Arial" w:hAnsi="Arial" w:cs="Arial"/>
          <w:sz w:val="24"/>
          <w:szCs w:val="24"/>
        </w:rPr>
        <w:t>THP seja superior a 24 (vinte e quatro) horas ininterruptas</w:t>
      </w:r>
      <w:r>
        <w:rPr>
          <w:rFonts w:ascii="Arial" w:hAnsi="Arial" w:cs="Arial"/>
          <w:sz w:val="24"/>
          <w:szCs w:val="24"/>
        </w:rPr>
        <w:t xml:space="preserve"> no período de um mesmo mês, </w:t>
      </w:r>
      <w:r>
        <w:rPr>
          <w:rStyle w:val="Forte"/>
          <w:rFonts w:ascii="Arial" w:hAnsi="Arial" w:cs="Arial"/>
          <w:b w:val="0"/>
          <w:bCs w:val="0"/>
          <w:sz w:val="24"/>
          <w:szCs w:val="24"/>
        </w:rPr>
        <w:t>fica facultado à CESAMA pleitear a rescisão imediata do contrato</w:t>
      </w:r>
      <w:r>
        <w:rPr>
          <w:rFonts w:ascii="Arial" w:hAnsi="Arial" w:cs="Arial"/>
          <w:sz w:val="24"/>
          <w:szCs w:val="24"/>
        </w:rPr>
        <w:t>, independentemente da concessão de aviso prévio, sem prejuízo das demais sanções cabíveis.</w:t>
      </w:r>
    </w:p>
    <w:p w14:paraId="260FE493" w14:textId="77777777" w:rsidR="005001F4" w:rsidRDefault="00893CCE">
      <w:pPr>
        <w:numPr>
          <w:ilvl w:val="0"/>
          <w:numId w:val="7"/>
        </w:numPr>
        <w:spacing w:after="240" w:line="360" w:lineRule="auto"/>
        <w:ind w:hanging="357"/>
        <w:jc w:val="both"/>
        <w:rPr>
          <w:rFonts w:ascii="Arial" w:hAnsi="Arial" w:cs="Arial"/>
          <w:bCs/>
          <w:iCs/>
          <w:sz w:val="24"/>
          <w:szCs w:val="24"/>
        </w:rPr>
      </w:pPr>
      <w:r>
        <w:rPr>
          <w:rFonts w:ascii="Arial" w:hAnsi="Arial" w:cs="Arial"/>
          <w:sz w:val="24"/>
          <w:szCs w:val="24"/>
        </w:rPr>
        <w:lastRenderedPageBreak/>
        <w:t xml:space="preserve">Ocorrendo a </w:t>
      </w:r>
      <w:r>
        <w:rPr>
          <w:rStyle w:val="Forte"/>
          <w:rFonts w:ascii="Arial" w:hAnsi="Arial" w:cs="Arial"/>
          <w:b w:val="0"/>
          <w:bCs w:val="0"/>
          <w:sz w:val="24"/>
          <w:szCs w:val="24"/>
        </w:rPr>
        <w:t>rescisão contratual por inadimplemento</w:t>
      </w:r>
      <w:r>
        <w:rPr>
          <w:rFonts w:ascii="Arial" w:hAnsi="Arial" w:cs="Arial"/>
          <w:sz w:val="24"/>
          <w:szCs w:val="24"/>
        </w:rPr>
        <w:t xml:space="preserve">, nos termos da alínea </w:t>
      </w:r>
      <w:r>
        <w:rPr>
          <w:rStyle w:val="Forte"/>
          <w:rFonts w:ascii="Arial" w:hAnsi="Arial" w:cs="Arial"/>
          <w:sz w:val="24"/>
          <w:szCs w:val="24"/>
        </w:rPr>
        <w:t>“j”</w:t>
      </w:r>
      <w:r>
        <w:rPr>
          <w:rFonts w:ascii="Arial" w:hAnsi="Arial" w:cs="Arial"/>
          <w:sz w:val="24"/>
          <w:szCs w:val="24"/>
        </w:rPr>
        <w:t xml:space="preserve">, a </w:t>
      </w:r>
      <w:r>
        <w:rPr>
          <w:rStyle w:val="Forte"/>
          <w:rFonts w:ascii="Arial" w:hAnsi="Arial" w:cs="Arial"/>
          <w:b w:val="0"/>
          <w:bCs w:val="0"/>
          <w:sz w:val="24"/>
          <w:szCs w:val="24"/>
        </w:rPr>
        <w:t>CONTRATADA</w:t>
      </w:r>
      <w:r>
        <w:rPr>
          <w:rFonts w:ascii="Arial" w:hAnsi="Arial" w:cs="Arial"/>
          <w:sz w:val="24"/>
          <w:szCs w:val="24"/>
        </w:rPr>
        <w:t xml:space="preserve"> ficará responsável pelo </w:t>
      </w:r>
      <w:r>
        <w:rPr>
          <w:rStyle w:val="Forte"/>
          <w:rFonts w:ascii="Arial" w:hAnsi="Arial" w:cs="Arial"/>
          <w:b w:val="0"/>
          <w:bCs w:val="0"/>
          <w:sz w:val="24"/>
          <w:szCs w:val="24"/>
        </w:rPr>
        <w:t>pagamento de perdas e danos causados à CESAMA</w:t>
      </w:r>
      <w:r>
        <w:rPr>
          <w:rFonts w:ascii="Arial" w:hAnsi="Arial" w:cs="Arial"/>
          <w:sz w:val="24"/>
          <w:szCs w:val="24"/>
        </w:rPr>
        <w:t xml:space="preserve">, conforme disposto no </w:t>
      </w:r>
      <w:r>
        <w:rPr>
          <w:rStyle w:val="Forte"/>
          <w:rFonts w:ascii="Arial" w:hAnsi="Arial" w:cs="Arial"/>
          <w:b w:val="0"/>
          <w:bCs w:val="0"/>
          <w:sz w:val="24"/>
          <w:szCs w:val="24"/>
        </w:rPr>
        <w:t>item 11.2 do contrato</w:t>
      </w:r>
      <w:r>
        <w:rPr>
          <w:rFonts w:ascii="Arial" w:hAnsi="Arial" w:cs="Arial"/>
          <w:sz w:val="24"/>
          <w:szCs w:val="24"/>
        </w:rPr>
        <w:t>, sem prejuízo das demais penalidades legais e contratuais.</w:t>
      </w:r>
    </w:p>
    <w:p w14:paraId="4AC0A3C8" w14:textId="77777777" w:rsidR="005001F4" w:rsidRDefault="00893CCE">
      <w:pPr>
        <w:numPr>
          <w:ilvl w:val="0"/>
          <w:numId w:val="7"/>
        </w:numPr>
        <w:spacing w:after="240" w:line="360" w:lineRule="auto"/>
        <w:ind w:hanging="357"/>
        <w:jc w:val="both"/>
        <w:rPr>
          <w:rFonts w:ascii="Arial" w:hAnsi="Arial" w:cs="Arial"/>
          <w:bCs/>
          <w:iCs/>
          <w:sz w:val="24"/>
          <w:szCs w:val="24"/>
        </w:rPr>
      </w:pPr>
      <w:r>
        <w:rPr>
          <w:rFonts w:ascii="Arial" w:hAnsi="Arial" w:cs="Arial"/>
          <w:bCs/>
          <w:iCs/>
          <w:sz w:val="24"/>
          <w:szCs w:val="24"/>
        </w:rPr>
        <w:t xml:space="preserve">O cumprimento do SLA ficará suspenso, não sendo imputável à CONTRATADA, nas seguintes hipóteses: </w:t>
      </w:r>
    </w:p>
    <w:p w14:paraId="5B581B54" w14:textId="77777777" w:rsidR="005001F4" w:rsidRDefault="00893CCE">
      <w:pPr>
        <w:numPr>
          <w:ilvl w:val="0"/>
          <w:numId w:val="8"/>
        </w:numPr>
        <w:spacing w:after="240" w:line="360" w:lineRule="auto"/>
        <w:ind w:hanging="357"/>
        <w:jc w:val="both"/>
        <w:rPr>
          <w:rFonts w:ascii="Arial" w:hAnsi="Arial" w:cs="Arial"/>
          <w:bCs/>
          <w:iCs/>
          <w:sz w:val="24"/>
          <w:szCs w:val="24"/>
        </w:rPr>
      </w:pPr>
      <w:r>
        <w:rPr>
          <w:rFonts w:ascii="Arial" w:hAnsi="Arial" w:cs="Arial"/>
          <w:bCs/>
          <w:iCs/>
          <w:sz w:val="24"/>
          <w:szCs w:val="24"/>
        </w:rPr>
        <w:t>Falhas de utilização ou operação de responsabilidade da CESAMA;</w:t>
      </w:r>
    </w:p>
    <w:p w14:paraId="5E1D4007" w14:textId="77777777" w:rsidR="005001F4" w:rsidRDefault="00893CCE">
      <w:pPr>
        <w:numPr>
          <w:ilvl w:val="0"/>
          <w:numId w:val="8"/>
        </w:numPr>
        <w:spacing w:after="240" w:line="360" w:lineRule="auto"/>
        <w:ind w:hanging="357"/>
        <w:jc w:val="both"/>
        <w:rPr>
          <w:rFonts w:ascii="Arial" w:hAnsi="Arial" w:cs="Arial"/>
          <w:bCs/>
          <w:iCs/>
          <w:sz w:val="24"/>
          <w:szCs w:val="24"/>
        </w:rPr>
      </w:pPr>
      <w:r>
        <w:rPr>
          <w:rFonts w:ascii="Arial" w:hAnsi="Arial" w:cs="Arial"/>
          <w:bCs/>
          <w:iCs/>
          <w:sz w:val="24"/>
          <w:szCs w:val="24"/>
        </w:rPr>
        <w:t xml:space="preserve">As interrupções necessárias para ajustes técnicos ou manutenções programadas, </w:t>
      </w:r>
      <w:r>
        <w:rPr>
          <w:rFonts w:ascii="Arial" w:hAnsi="Arial" w:cs="Arial"/>
          <w:sz w:val="24"/>
          <w:szCs w:val="24"/>
        </w:rPr>
        <w:t>desde que previamente comunicadas</w:t>
      </w:r>
      <w:r>
        <w:rPr>
          <w:rFonts w:ascii="Arial" w:hAnsi="Arial" w:cs="Arial"/>
          <w:bCs/>
          <w:iCs/>
          <w:sz w:val="24"/>
          <w:szCs w:val="24"/>
        </w:rPr>
        <w:t xml:space="preserve">; </w:t>
      </w:r>
    </w:p>
    <w:p w14:paraId="232E3692" w14:textId="77777777" w:rsidR="005001F4" w:rsidRDefault="00893CCE">
      <w:pPr>
        <w:numPr>
          <w:ilvl w:val="0"/>
          <w:numId w:val="8"/>
        </w:numPr>
        <w:spacing w:after="240" w:line="360" w:lineRule="auto"/>
        <w:ind w:hanging="357"/>
        <w:jc w:val="both"/>
        <w:rPr>
          <w:rFonts w:ascii="Arial" w:hAnsi="Arial" w:cs="Arial"/>
          <w:bCs/>
          <w:iCs/>
          <w:sz w:val="24"/>
          <w:szCs w:val="24"/>
        </w:rPr>
      </w:pPr>
      <w:r>
        <w:rPr>
          <w:rFonts w:ascii="Arial" w:hAnsi="Arial" w:cs="Arial"/>
          <w:bCs/>
          <w:iCs/>
          <w:sz w:val="24"/>
          <w:szCs w:val="24"/>
        </w:rPr>
        <w:t>Suspensão da prestação dos serviços contratados por determinação de autoridade competente ou por descumprimento</w:t>
      </w:r>
      <w:r>
        <w:rPr>
          <w:rFonts w:ascii="Arial" w:hAnsi="Arial" w:cs="Arial"/>
          <w:b/>
          <w:iCs/>
          <w:sz w:val="24"/>
          <w:szCs w:val="24"/>
        </w:rPr>
        <w:t xml:space="preserve"> </w:t>
      </w:r>
      <w:r>
        <w:rPr>
          <w:rFonts w:ascii="Arial" w:hAnsi="Arial" w:cs="Arial"/>
          <w:bCs/>
          <w:iCs/>
          <w:sz w:val="24"/>
          <w:szCs w:val="24"/>
        </w:rPr>
        <w:t>contratual imputável à CESAMA;</w:t>
      </w:r>
    </w:p>
    <w:p w14:paraId="3EF03357" w14:textId="77777777" w:rsidR="005001F4" w:rsidRDefault="00893CCE">
      <w:pPr>
        <w:numPr>
          <w:ilvl w:val="0"/>
          <w:numId w:val="8"/>
        </w:numPr>
        <w:spacing w:after="240" w:line="360" w:lineRule="auto"/>
        <w:ind w:hanging="357"/>
        <w:jc w:val="both"/>
        <w:rPr>
          <w:rFonts w:ascii="Arial" w:hAnsi="Arial" w:cs="Arial"/>
          <w:bCs/>
          <w:iCs/>
          <w:sz w:val="24"/>
          <w:szCs w:val="24"/>
        </w:rPr>
      </w:pPr>
      <w:r>
        <w:rPr>
          <w:rFonts w:ascii="Arial" w:hAnsi="Arial" w:cs="Arial"/>
          <w:bCs/>
          <w:iCs/>
          <w:sz w:val="24"/>
          <w:szCs w:val="24"/>
        </w:rPr>
        <w:t>Falhas no fornecimento de energia elétrica causadas pela concessionária;</w:t>
      </w:r>
    </w:p>
    <w:p w14:paraId="1FEE6234" w14:textId="77777777" w:rsidR="005001F4" w:rsidRDefault="00893CCE">
      <w:pPr>
        <w:numPr>
          <w:ilvl w:val="0"/>
          <w:numId w:val="8"/>
        </w:numPr>
        <w:spacing w:after="240" w:line="360" w:lineRule="auto"/>
        <w:ind w:hanging="357"/>
        <w:jc w:val="both"/>
        <w:rPr>
          <w:rFonts w:ascii="Arial" w:hAnsi="Arial" w:cs="Arial"/>
          <w:bCs/>
          <w:iCs/>
          <w:sz w:val="24"/>
          <w:szCs w:val="24"/>
        </w:rPr>
      </w:pPr>
      <w:r>
        <w:rPr>
          <w:rFonts w:ascii="Arial" w:hAnsi="Arial" w:cs="Arial"/>
          <w:bCs/>
          <w:iCs/>
          <w:sz w:val="24"/>
          <w:szCs w:val="24"/>
        </w:rPr>
        <w:t>I</w:t>
      </w:r>
      <w:r>
        <w:rPr>
          <w:rFonts w:ascii="Arial" w:hAnsi="Arial" w:cs="Arial"/>
          <w:sz w:val="24"/>
          <w:szCs w:val="24"/>
        </w:rPr>
        <w:t xml:space="preserve">mpossibilidade de acesso aos equipamentos por motivos de responsabilidade da </w:t>
      </w:r>
      <w:r>
        <w:rPr>
          <w:rStyle w:val="Forte"/>
          <w:rFonts w:ascii="Arial" w:hAnsi="Arial" w:cs="Arial"/>
          <w:b w:val="0"/>
          <w:bCs w:val="0"/>
          <w:sz w:val="24"/>
          <w:szCs w:val="24"/>
        </w:rPr>
        <w:t>CESAMA</w:t>
      </w:r>
      <w:r>
        <w:rPr>
          <w:rFonts w:ascii="Arial" w:hAnsi="Arial" w:cs="Arial"/>
          <w:sz w:val="24"/>
          <w:szCs w:val="24"/>
        </w:rPr>
        <w:t>;</w:t>
      </w:r>
    </w:p>
    <w:p w14:paraId="173A3751" w14:textId="77777777" w:rsidR="005001F4" w:rsidRDefault="00893CCE">
      <w:pPr>
        <w:numPr>
          <w:ilvl w:val="0"/>
          <w:numId w:val="8"/>
        </w:numPr>
        <w:spacing w:after="240" w:line="360" w:lineRule="auto"/>
        <w:jc w:val="both"/>
        <w:rPr>
          <w:rFonts w:ascii="Arial" w:hAnsi="Arial" w:cs="Arial"/>
          <w:bCs/>
          <w:iCs/>
          <w:sz w:val="24"/>
          <w:szCs w:val="24"/>
        </w:rPr>
      </w:pPr>
      <w:r>
        <w:rPr>
          <w:rFonts w:ascii="Arial" w:hAnsi="Arial" w:cs="Arial"/>
          <w:bCs/>
          <w:iCs/>
          <w:sz w:val="24"/>
          <w:szCs w:val="24"/>
        </w:rPr>
        <w:t xml:space="preserve">Situações em que a segurança física dos funcionários da CONTRATADA esteja comprovadamente ameaçada, </w:t>
      </w:r>
      <w:r>
        <w:rPr>
          <w:rFonts w:ascii="Arial" w:hAnsi="Arial" w:cs="Arial"/>
          <w:sz w:val="24"/>
          <w:szCs w:val="24"/>
        </w:rPr>
        <w:t xml:space="preserve">hipótese em que será admitido o </w:t>
      </w:r>
      <w:r>
        <w:rPr>
          <w:rStyle w:val="Forte"/>
          <w:rFonts w:ascii="Arial" w:hAnsi="Arial" w:cs="Arial"/>
          <w:b w:val="0"/>
          <w:bCs w:val="0"/>
          <w:sz w:val="24"/>
          <w:szCs w:val="24"/>
        </w:rPr>
        <w:t>direito de recusa da prestação do serviço</w:t>
      </w:r>
      <w:r>
        <w:rPr>
          <w:rFonts w:ascii="Arial" w:hAnsi="Arial" w:cs="Arial"/>
          <w:sz w:val="24"/>
          <w:szCs w:val="24"/>
        </w:rPr>
        <w:t>, nos termos da legislação aplicável.</w:t>
      </w:r>
    </w:p>
    <w:p w14:paraId="2F68CA69" w14:textId="77777777" w:rsidR="005001F4" w:rsidRDefault="00893CCE">
      <w:pPr>
        <w:numPr>
          <w:ilvl w:val="0"/>
          <w:numId w:val="7"/>
        </w:numPr>
        <w:spacing w:after="240" w:line="360" w:lineRule="auto"/>
        <w:ind w:hanging="357"/>
        <w:jc w:val="both"/>
        <w:rPr>
          <w:rFonts w:ascii="Arial" w:hAnsi="Arial" w:cs="Arial"/>
          <w:bCs/>
          <w:iCs/>
          <w:sz w:val="24"/>
          <w:szCs w:val="24"/>
        </w:rPr>
      </w:pPr>
      <w:r>
        <w:rPr>
          <w:rFonts w:ascii="Arial" w:hAnsi="Arial" w:cs="Arial"/>
          <w:bCs/>
          <w:iCs/>
          <w:sz w:val="24"/>
          <w:szCs w:val="24"/>
        </w:rPr>
        <w:t xml:space="preserve">A comunicação de </w:t>
      </w:r>
      <w:r>
        <w:rPr>
          <w:rFonts w:ascii="Arial" w:hAnsi="Arial" w:cs="Arial"/>
          <w:b/>
          <w:iCs/>
          <w:sz w:val="24"/>
          <w:szCs w:val="24"/>
        </w:rPr>
        <w:t>descumprimento do SLA</w:t>
      </w:r>
      <w:r>
        <w:rPr>
          <w:rFonts w:ascii="Arial" w:hAnsi="Arial" w:cs="Arial"/>
          <w:bCs/>
          <w:iCs/>
          <w:sz w:val="24"/>
          <w:szCs w:val="24"/>
        </w:rPr>
        <w:t xml:space="preserve"> deverá ser formalizada pela CESAMA junto à CONTRATADA no prazo máximo de 15 (quinze) dias, contados da </w:t>
      </w:r>
      <w:r>
        <w:rPr>
          <w:rFonts w:ascii="Arial" w:hAnsi="Arial" w:cs="Arial"/>
          <w:b/>
          <w:iCs/>
          <w:sz w:val="24"/>
          <w:szCs w:val="24"/>
        </w:rPr>
        <w:t>ciência desse descumprimento, sob pena de inexigibilidade do desconto correspondente</w:t>
      </w:r>
      <w:r>
        <w:rPr>
          <w:rFonts w:ascii="Arial" w:hAnsi="Arial" w:cs="Arial"/>
          <w:bCs/>
          <w:iCs/>
          <w:sz w:val="24"/>
          <w:szCs w:val="24"/>
        </w:rPr>
        <w:t>, sem prejuízo do registro para fins de controle e reincidência.</w:t>
      </w:r>
    </w:p>
    <w:p w14:paraId="6229E985" w14:textId="77777777" w:rsidR="005001F4" w:rsidRDefault="00893CCE">
      <w:pPr>
        <w:pStyle w:val="PargrafodaLista"/>
        <w:numPr>
          <w:ilvl w:val="0"/>
          <w:numId w:val="1"/>
        </w:numPr>
        <w:spacing w:after="240" w:line="360" w:lineRule="auto"/>
        <w:contextualSpacing w:val="0"/>
        <w:jc w:val="both"/>
        <w:rPr>
          <w:rFonts w:ascii="Arial" w:hAnsi="Arial" w:cs="Arial"/>
          <w:b/>
          <w:bCs/>
          <w:sz w:val="24"/>
          <w:szCs w:val="24"/>
        </w:rPr>
      </w:pPr>
      <w:r>
        <w:rPr>
          <w:rFonts w:ascii="Arial" w:hAnsi="Arial" w:cs="Arial"/>
          <w:b/>
          <w:bCs/>
          <w:sz w:val="24"/>
          <w:szCs w:val="24"/>
        </w:rPr>
        <w:t>VALORES MÁXIMOS ACEITÁVEIS</w:t>
      </w:r>
    </w:p>
    <w:p w14:paraId="7CF0892D" w14:textId="77777777" w:rsidR="005001F4" w:rsidRDefault="00893CCE">
      <w:pPr>
        <w:pStyle w:val="Ttulo1"/>
        <w:spacing w:after="240" w:line="360" w:lineRule="auto"/>
        <w:jc w:val="both"/>
        <w:rPr>
          <w:rFonts w:ascii="Arial" w:hAnsi="Arial" w:cs="Arial"/>
          <w:b/>
          <w:color w:val="auto"/>
          <w:sz w:val="24"/>
          <w:szCs w:val="24"/>
        </w:rPr>
      </w:pPr>
      <w:r>
        <w:rPr>
          <w:rFonts w:ascii="Arial" w:hAnsi="Arial" w:cs="Arial"/>
          <w:color w:val="auto"/>
          <w:sz w:val="24"/>
          <w:szCs w:val="24"/>
        </w:rPr>
        <w:lastRenderedPageBreak/>
        <w:t xml:space="preserve">5.1. </w:t>
      </w:r>
      <w:r>
        <w:rPr>
          <w:rFonts w:ascii="Arial" w:hAnsi="Arial" w:cs="Arial"/>
          <w:bCs/>
          <w:color w:val="auto"/>
          <w:sz w:val="24"/>
          <w:szCs w:val="24"/>
        </w:rPr>
        <w:t xml:space="preserve">Os valores para a contratação foram apurados através de composição dos preços dos serviços com base na </w:t>
      </w:r>
      <w:r>
        <w:rPr>
          <w:rFonts w:ascii="Arial" w:hAnsi="Arial" w:cs="Arial"/>
          <w:b/>
          <w:bCs/>
          <w:color w:val="auto"/>
          <w:sz w:val="24"/>
          <w:szCs w:val="24"/>
        </w:rPr>
        <w:t>tabela SINAPI – desonerado dezembro/2025</w:t>
      </w:r>
      <w:r>
        <w:rPr>
          <w:rFonts w:ascii="Arial" w:hAnsi="Arial" w:cs="Arial"/>
          <w:bCs/>
          <w:color w:val="auto"/>
          <w:sz w:val="24"/>
          <w:szCs w:val="24"/>
        </w:rPr>
        <w:t xml:space="preserve">, conforme informações constantes no processo licitatório, e encontram-se na planilha de orçamento, constante no arquivo “ANEXO II – </w:t>
      </w:r>
      <w:r>
        <w:rPr>
          <w:rStyle w:val="Forte"/>
          <w:rFonts w:ascii="Arial" w:hAnsi="Arial" w:cs="Arial"/>
          <w:color w:val="auto"/>
          <w:sz w:val="24"/>
          <w:szCs w:val="24"/>
        </w:rPr>
        <w:t>Orçamento de serviços diversos</w:t>
      </w:r>
      <w:r>
        <w:rPr>
          <w:rFonts w:ascii="Arial" w:hAnsi="Arial" w:cs="Arial"/>
          <w:bCs/>
          <w:color w:val="auto"/>
          <w:sz w:val="24"/>
          <w:szCs w:val="24"/>
        </w:rPr>
        <w:t>”, de forma unitária e máximo totais por serviço a ser eventualmente prestado; e no “ANEXO XIV – Cronograma físico- financeiro” com valor estimado por medição mensal.</w:t>
      </w:r>
    </w:p>
    <w:p w14:paraId="32CB78D6" w14:textId="77777777" w:rsidR="005001F4" w:rsidRDefault="00893CCE">
      <w:pPr>
        <w:spacing w:after="240" w:line="360" w:lineRule="auto"/>
        <w:jc w:val="both"/>
        <w:rPr>
          <w:rFonts w:ascii="Arial" w:hAnsi="Arial" w:cs="Arial"/>
          <w:sz w:val="24"/>
          <w:szCs w:val="24"/>
        </w:rPr>
      </w:pPr>
      <w:r>
        <w:rPr>
          <w:rFonts w:ascii="Arial" w:hAnsi="Arial" w:cs="Arial"/>
          <w:sz w:val="24"/>
          <w:szCs w:val="24"/>
        </w:rPr>
        <w:t xml:space="preserve">5.2. O valor global estimado para os 12 (doze) meses de vigência da Ata de Registro de Preços é de </w:t>
      </w:r>
      <w:r>
        <w:rPr>
          <w:rFonts w:ascii="Arial" w:hAnsi="Arial" w:cs="Arial"/>
          <w:b/>
          <w:sz w:val="24"/>
          <w:szCs w:val="24"/>
        </w:rPr>
        <w:t>R$ 4.953.828,7</w:t>
      </w:r>
      <w:r>
        <w:rPr>
          <w:rFonts w:ascii="Arial" w:hAnsi="Arial" w:cs="Arial"/>
          <w:sz w:val="24"/>
          <w:szCs w:val="24"/>
        </w:rPr>
        <w:t xml:space="preserve">2 (quatro milhões, novecentos e cinquenta e três mil, oitocentos e vinte e oito reais e setenta e dois centavos). </w:t>
      </w:r>
    </w:p>
    <w:p w14:paraId="42E77C63" w14:textId="77777777" w:rsidR="005001F4" w:rsidRDefault="00893CCE">
      <w:pPr>
        <w:spacing w:after="240" w:line="360" w:lineRule="auto"/>
        <w:jc w:val="both"/>
        <w:rPr>
          <w:rFonts w:ascii="Arial" w:hAnsi="Arial" w:cs="Arial"/>
          <w:sz w:val="24"/>
          <w:szCs w:val="24"/>
        </w:rPr>
      </w:pPr>
      <w:r>
        <w:rPr>
          <w:rFonts w:ascii="Arial" w:hAnsi="Arial" w:cs="Arial"/>
          <w:sz w:val="24"/>
          <w:szCs w:val="24"/>
        </w:rPr>
        <w:t xml:space="preserve">5.3. Independentemente do valor total da planilha “ANEXO II – </w:t>
      </w:r>
      <w:r>
        <w:rPr>
          <w:rStyle w:val="Forte"/>
          <w:rFonts w:ascii="Arial" w:hAnsi="Arial" w:cs="Arial"/>
          <w:sz w:val="24"/>
          <w:szCs w:val="24"/>
        </w:rPr>
        <w:t>Orçamento de serviços diversos</w:t>
      </w:r>
      <w:r>
        <w:rPr>
          <w:rFonts w:ascii="Arial" w:hAnsi="Arial" w:cs="Arial"/>
          <w:sz w:val="24"/>
          <w:szCs w:val="24"/>
        </w:rPr>
        <w:t>” estar acima do valor global mencionado, as contratações terão como base o valor de R$ 4.953.828,72 (quatro milhões, novecentos e cinquenta e três mil, oitocentos e vinte e oito reais e setenta e dois centavos), conforme provisionamento orçamentário da CESAMA, ficando a cargo do gestor da Ata de Registro de Preços as eventuais contratações e respectivas medições mensais em seu centro de custos.</w:t>
      </w:r>
    </w:p>
    <w:p w14:paraId="459BC937" w14:textId="77777777" w:rsidR="005001F4" w:rsidRDefault="00893CCE">
      <w:pPr>
        <w:spacing w:after="240" w:line="360" w:lineRule="auto"/>
        <w:jc w:val="both"/>
        <w:rPr>
          <w:rFonts w:ascii="Arial" w:hAnsi="Arial" w:cs="Arial"/>
          <w:sz w:val="24"/>
          <w:szCs w:val="24"/>
        </w:rPr>
      </w:pPr>
      <w:r>
        <w:rPr>
          <w:rFonts w:ascii="Arial" w:hAnsi="Arial" w:cs="Arial"/>
          <w:noProof/>
          <w:sz w:val="24"/>
          <w:szCs w:val="24"/>
          <w:lang w:eastAsia="pt-BR"/>
        </w:rPr>
        <mc:AlternateContent>
          <mc:Choice Requires="wpg">
            <w:drawing>
              <wp:inline distT="0" distB="0" distL="0" distR="0" wp14:anchorId="0E2E6D6E" wp14:editId="2628C85D">
                <wp:extent cx="6408420" cy="1232452"/>
                <wp:effectExtent l="0" t="0" r="0" b="6350"/>
                <wp:docPr id="2"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11"/>
                        <a:stretch/>
                      </pic:blipFill>
                      <pic:spPr bwMode="auto">
                        <a:xfrm>
                          <a:off x="0" y="0"/>
                          <a:ext cx="6493644" cy="1248842"/>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504.60pt;height:97.04pt;mso-wrap-distance-left:0.00pt;mso-wrap-distance-top:0.00pt;mso-wrap-distance-right:0.00pt;mso-wrap-distance-bottom:0.00pt;z-index:1;" stroked="false">
                <v:imagedata r:id="rId16" o:title=""/>
                <o:lock v:ext="edit" rotation="t"/>
              </v:shape>
            </w:pict>
          </mc:Fallback>
        </mc:AlternateContent>
      </w:r>
    </w:p>
    <w:p w14:paraId="0483285D" w14:textId="77777777" w:rsidR="005001F4" w:rsidRDefault="00893CCE">
      <w:pPr>
        <w:numPr>
          <w:ilvl w:val="0"/>
          <w:numId w:val="1"/>
        </w:numPr>
        <w:spacing w:after="240" w:line="360" w:lineRule="auto"/>
        <w:ind w:left="284" w:hanging="284"/>
        <w:jc w:val="both"/>
        <w:rPr>
          <w:rFonts w:ascii="Arial" w:hAnsi="Arial" w:cs="Arial"/>
          <w:b/>
          <w:bCs/>
          <w:sz w:val="24"/>
          <w:szCs w:val="24"/>
        </w:rPr>
      </w:pPr>
      <w:r>
        <w:rPr>
          <w:rFonts w:ascii="Arial" w:hAnsi="Arial" w:cs="Arial"/>
          <w:b/>
          <w:bCs/>
          <w:sz w:val="24"/>
          <w:szCs w:val="24"/>
        </w:rPr>
        <w:t>MEDIÇÕES E PAGAMENTOS</w:t>
      </w:r>
    </w:p>
    <w:p w14:paraId="36B0220C" w14:textId="77777777" w:rsidR="005001F4" w:rsidRDefault="00893CCE">
      <w:pPr>
        <w:numPr>
          <w:ilvl w:val="1"/>
          <w:numId w:val="1"/>
        </w:numPr>
        <w:spacing w:after="240" w:line="360" w:lineRule="auto"/>
        <w:ind w:left="720"/>
        <w:jc w:val="both"/>
        <w:rPr>
          <w:rFonts w:ascii="Arial" w:hAnsi="Arial" w:cs="Arial"/>
          <w:b/>
          <w:iCs/>
          <w:sz w:val="24"/>
          <w:szCs w:val="24"/>
        </w:rPr>
      </w:pPr>
      <w:r>
        <w:rPr>
          <w:rFonts w:ascii="Arial" w:hAnsi="Arial" w:cs="Arial"/>
          <w:b/>
          <w:iCs/>
          <w:sz w:val="24"/>
          <w:szCs w:val="24"/>
        </w:rPr>
        <w:t>Medições</w:t>
      </w:r>
    </w:p>
    <w:p w14:paraId="1E16EAEC" w14:textId="77777777" w:rsidR="005001F4" w:rsidRDefault="00893CCE">
      <w:pPr>
        <w:numPr>
          <w:ilvl w:val="2"/>
          <w:numId w:val="3"/>
        </w:numPr>
        <w:spacing w:after="240" w:line="360" w:lineRule="auto"/>
        <w:jc w:val="both"/>
        <w:rPr>
          <w:rFonts w:ascii="Arial" w:hAnsi="Arial" w:cs="Arial"/>
          <w:b/>
          <w:bCs/>
          <w:sz w:val="24"/>
          <w:szCs w:val="24"/>
        </w:rPr>
      </w:pPr>
      <w:r>
        <w:rPr>
          <w:rFonts w:ascii="Arial" w:hAnsi="Arial" w:cs="Arial"/>
          <w:bCs/>
          <w:iCs/>
          <w:sz w:val="24"/>
          <w:szCs w:val="24"/>
        </w:rPr>
        <w:t>As medições serão elaboradas mensalmente pelo gestor do contrato</w:t>
      </w:r>
      <w:r>
        <w:rPr>
          <w:rFonts w:ascii="Arial" w:hAnsi="Arial" w:cs="Arial"/>
          <w:iCs/>
          <w:sz w:val="24"/>
          <w:szCs w:val="24"/>
        </w:rPr>
        <w:t xml:space="preserve"> designado pela CESAMA, e deter-se-ão sobre os serviços executados no período correspondente ao dia 1º a 30 ou 31 de cada mês, para fins de registro contábil e pagamento, ou em outro período determinado pela fiscalização da CESAMA.</w:t>
      </w:r>
    </w:p>
    <w:p w14:paraId="703F1AED" w14:textId="77777777" w:rsidR="005001F4" w:rsidRDefault="00893CCE">
      <w:pPr>
        <w:numPr>
          <w:ilvl w:val="2"/>
          <w:numId w:val="3"/>
        </w:numPr>
        <w:spacing w:after="240" w:line="360" w:lineRule="auto"/>
        <w:jc w:val="both"/>
        <w:rPr>
          <w:rFonts w:ascii="Arial" w:hAnsi="Arial" w:cs="Arial"/>
          <w:b/>
          <w:bCs/>
          <w:sz w:val="24"/>
          <w:szCs w:val="24"/>
        </w:rPr>
      </w:pPr>
      <w:r>
        <w:rPr>
          <w:rFonts w:ascii="Arial" w:hAnsi="Arial" w:cs="Arial"/>
          <w:bCs/>
          <w:sz w:val="24"/>
          <w:szCs w:val="24"/>
        </w:rPr>
        <w:t>As medições somente serão efetuadas se ocorrerem serviços no período supramencionado, salvo em situações específicas e imprevisíveis não ocasionadas pela CONTRATADA, mediante análise prévia e aprovação da área gestora da contratação.</w:t>
      </w:r>
    </w:p>
    <w:p w14:paraId="3FF8E2F8" w14:textId="77777777" w:rsidR="005001F4" w:rsidRDefault="00893CCE">
      <w:pPr>
        <w:numPr>
          <w:ilvl w:val="2"/>
          <w:numId w:val="3"/>
        </w:numPr>
        <w:spacing w:after="240" w:line="360" w:lineRule="auto"/>
        <w:jc w:val="both"/>
        <w:rPr>
          <w:rFonts w:ascii="Arial" w:hAnsi="Arial" w:cs="Arial"/>
          <w:b/>
          <w:bCs/>
          <w:sz w:val="24"/>
          <w:szCs w:val="24"/>
        </w:rPr>
      </w:pPr>
      <w:r>
        <w:rPr>
          <w:rFonts w:ascii="Arial" w:hAnsi="Arial" w:cs="Arial"/>
          <w:iCs/>
          <w:sz w:val="24"/>
          <w:szCs w:val="24"/>
        </w:rPr>
        <w:lastRenderedPageBreak/>
        <w:t>As medições poderão ser efetivadas até 10(dez) dias do mês subsequente ao período considerado no item 6.1.1, data limite para emissão pela CESAMA da ordem de faturamento.</w:t>
      </w:r>
    </w:p>
    <w:p w14:paraId="4A281B16" w14:textId="77777777" w:rsidR="005001F4" w:rsidRDefault="00893CCE">
      <w:pPr>
        <w:numPr>
          <w:ilvl w:val="2"/>
          <w:numId w:val="3"/>
        </w:numPr>
        <w:spacing w:after="240" w:line="360" w:lineRule="auto"/>
        <w:jc w:val="both"/>
        <w:rPr>
          <w:rFonts w:ascii="Arial" w:hAnsi="Arial" w:cs="Arial"/>
          <w:b/>
          <w:bCs/>
          <w:sz w:val="24"/>
          <w:szCs w:val="24"/>
        </w:rPr>
      </w:pPr>
      <w:r>
        <w:rPr>
          <w:rFonts w:ascii="Arial" w:hAnsi="Arial" w:cs="Arial"/>
          <w:iCs/>
          <w:sz w:val="24"/>
          <w:szCs w:val="24"/>
        </w:rPr>
        <w:t>A medição somente será efetuada se ocorrer o serviço.</w:t>
      </w:r>
    </w:p>
    <w:p w14:paraId="7FA3F068" w14:textId="77777777" w:rsidR="005001F4" w:rsidRDefault="00893CCE">
      <w:pPr>
        <w:numPr>
          <w:ilvl w:val="2"/>
          <w:numId w:val="3"/>
        </w:numPr>
        <w:spacing w:after="240" w:line="360" w:lineRule="auto"/>
        <w:jc w:val="both"/>
        <w:rPr>
          <w:rFonts w:ascii="Arial" w:hAnsi="Arial" w:cs="Arial"/>
          <w:b/>
          <w:bCs/>
          <w:sz w:val="24"/>
          <w:szCs w:val="24"/>
        </w:rPr>
      </w:pPr>
      <w:r>
        <w:rPr>
          <w:rFonts w:ascii="Arial" w:hAnsi="Arial" w:cs="Arial"/>
          <w:iCs/>
          <w:sz w:val="24"/>
          <w:szCs w:val="24"/>
        </w:rPr>
        <w:t>Os serviços serão aceitos, medidos e faturados em estrita observância às quantidades efetivamente executadas, atendendo as condições estabelecidas no Anexo I – Descrição dos Serviços.</w:t>
      </w:r>
    </w:p>
    <w:p w14:paraId="4F4AC8AE" w14:textId="77777777" w:rsidR="005001F4" w:rsidRDefault="00893CCE">
      <w:pPr>
        <w:numPr>
          <w:ilvl w:val="2"/>
          <w:numId w:val="3"/>
        </w:numPr>
        <w:spacing w:after="240" w:line="360" w:lineRule="auto"/>
        <w:jc w:val="both"/>
        <w:rPr>
          <w:rFonts w:ascii="Arial" w:hAnsi="Arial" w:cs="Arial"/>
          <w:b/>
          <w:bCs/>
          <w:sz w:val="24"/>
          <w:szCs w:val="24"/>
        </w:rPr>
      </w:pPr>
      <w:r>
        <w:rPr>
          <w:rFonts w:ascii="Arial" w:hAnsi="Arial" w:cs="Arial"/>
          <w:sz w:val="24"/>
          <w:szCs w:val="24"/>
        </w:rPr>
        <w:t>Os trabalhos referentes às atividades de planejamento, programação, controle, gerenciamento e administração dos serviços, serão obrigatoriamente realizados pela CONTRATADA, obedecendo aos respectivos prazos de atendimento/execução e seus custos estão incluídos nos preços unitários dos serviços e bases operacionais.</w:t>
      </w:r>
    </w:p>
    <w:p w14:paraId="0301A1A4" w14:textId="77777777" w:rsidR="005001F4" w:rsidRDefault="00893CCE">
      <w:pPr>
        <w:numPr>
          <w:ilvl w:val="1"/>
          <w:numId w:val="1"/>
        </w:numPr>
        <w:spacing w:after="240" w:line="360" w:lineRule="auto"/>
        <w:ind w:left="720"/>
        <w:jc w:val="both"/>
        <w:rPr>
          <w:rFonts w:ascii="Arial" w:hAnsi="Arial" w:cs="Arial"/>
          <w:b/>
          <w:iCs/>
          <w:sz w:val="24"/>
          <w:szCs w:val="24"/>
        </w:rPr>
      </w:pPr>
      <w:r>
        <w:rPr>
          <w:rFonts w:ascii="Arial" w:hAnsi="Arial" w:cs="Arial"/>
          <w:b/>
          <w:iCs/>
          <w:sz w:val="24"/>
          <w:szCs w:val="24"/>
        </w:rPr>
        <w:t>Pagamentos</w:t>
      </w:r>
    </w:p>
    <w:p w14:paraId="70A2CFAA" w14:textId="77777777" w:rsidR="005001F4" w:rsidRDefault="00893CCE">
      <w:pPr>
        <w:pStyle w:val="PargrafodaLista"/>
        <w:numPr>
          <w:ilvl w:val="2"/>
          <w:numId w:val="1"/>
        </w:numPr>
        <w:tabs>
          <w:tab w:val="left" w:pos="-3402"/>
        </w:tabs>
        <w:spacing w:after="240" w:line="360" w:lineRule="auto"/>
        <w:jc w:val="both"/>
        <w:rPr>
          <w:rFonts w:ascii="Arial" w:hAnsi="Arial" w:cs="Arial"/>
          <w:sz w:val="24"/>
          <w:szCs w:val="24"/>
        </w:rPr>
      </w:pPr>
      <w:r>
        <w:rPr>
          <w:rFonts w:ascii="Arial" w:hAnsi="Arial" w:cs="Arial"/>
          <w:sz w:val="24"/>
          <w:szCs w:val="24"/>
        </w:rPr>
        <w:t>A CESAMA efetuará os pagamentos relativos aos compromissos assumidos, através de medição mensal, 30 (trinta) dias após a execução dos serviços com a apresentação e aceitação da Nota Fiscal pelo departamento competente da CESAMA.</w:t>
      </w:r>
    </w:p>
    <w:p w14:paraId="3105AAB7" w14:textId="77777777" w:rsidR="005001F4" w:rsidRDefault="00893CCE">
      <w:pPr>
        <w:pStyle w:val="PargrafodaLista"/>
        <w:numPr>
          <w:ilvl w:val="2"/>
          <w:numId w:val="1"/>
        </w:numPr>
        <w:tabs>
          <w:tab w:val="left" w:pos="-3402"/>
        </w:tabs>
        <w:spacing w:after="240" w:line="360" w:lineRule="auto"/>
        <w:contextualSpacing w:val="0"/>
        <w:jc w:val="both"/>
        <w:rPr>
          <w:rFonts w:ascii="Arial" w:hAnsi="Arial" w:cs="Arial"/>
          <w:sz w:val="24"/>
          <w:szCs w:val="24"/>
        </w:rPr>
      </w:pPr>
      <w:r>
        <w:rPr>
          <w:rFonts w:ascii="Arial" w:hAnsi="Arial" w:cs="Arial"/>
          <w:sz w:val="24"/>
          <w:szCs w:val="24"/>
        </w:rPr>
        <w:t>Caso o vencimento ocorra no sábado, domingo, feriado ou ponto facultativo para a CESAMA, o pagamento será realizado no primeiro dia subsequente.</w:t>
      </w:r>
    </w:p>
    <w:p w14:paraId="417305EC" w14:textId="77777777" w:rsidR="005001F4" w:rsidRDefault="00893CCE">
      <w:pPr>
        <w:pStyle w:val="PargrafodaLista"/>
        <w:numPr>
          <w:ilvl w:val="2"/>
          <w:numId w:val="1"/>
        </w:numPr>
        <w:tabs>
          <w:tab w:val="left" w:pos="-3402"/>
        </w:tabs>
        <w:spacing w:after="240" w:line="360" w:lineRule="auto"/>
        <w:contextualSpacing w:val="0"/>
        <w:jc w:val="both"/>
        <w:rPr>
          <w:rFonts w:ascii="Arial" w:hAnsi="Arial" w:cs="Arial"/>
          <w:sz w:val="24"/>
          <w:szCs w:val="24"/>
        </w:rPr>
      </w:pPr>
      <w:r>
        <w:rPr>
          <w:rFonts w:ascii="Arial" w:hAnsi="Arial" w:cs="Arial"/>
          <w:color w:val="000000" w:themeColor="text1"/>
          <w:sz w:val="24"/>
          <w:szCs w:val="24"/>
        </w:rPr>
        <w:t xml:space="preserve">O </w:t>
      </w:r>
      <w:r>
        <w:rPr>
          <w:rFonts w:ascii="Arial" w:eastAsia="Times New Roman" w:hAnsi="Arial" w:cs="Arial"/>
          <w:color w:val="000000" w:themeColor="text1"/>
          <w:sz w:val="24"/>
          <w:szCs w:val="24"/>
          <w:lang w:eastAsia="ar-SA"/>
        </w:rPr>
        <w:t>pagamento</w:t>
      </w:r>
      <w:r>
        <w:rPr>
          <w:rFonts w:ascii="Arial" w:hAnsi="Arial" w:cs="Arial"/>
          <w:color w:val="000000" w:themeColor="text1"/>
          <w:sz w:val="24"/>
          <w:szCs w:val="24"/>
        </w:rPr>
        <w:t xml:space="preserve"> será efetuado, através de depósito em conta bancária ou via </w:t>
      </w:r>
      <w:r>
        <w:rPr>
          <w:rFonts w:ascii="Arial" w:hAnsi="Arial" w:cs="Arial"/>
          <w:b/>
          <w:bCs/>
          <w:color w:val="000000" w:themeColor="text1"/>
          <w:sz w:val="24"/>
          <w:szCs w:val="24"/>
        </w:rPr>
        <w:t>TED</w:t>
      </w:r>
      <w:r>
        <w:rPr>
          <w:rFonts w:ascii="Arial" w:hAnsi="Arial" w:cs="Arial"/>
          <w:color w:val="000000" w:themeColor="text1"/>
          <w:sz w:val="24"/>
          <w:szCs w:val="24"/>
        </w:rPr>
        <w:t xml:space="preserve"> (transferência eletrônica disponível), cujas tarifas extras correrão por conta da </w:t>
      </w:r>
      <w:r>
        <w:rPr>
          <w:rFonts w:ascii="Arial" w:hAnsi="Arial" w:cs="Arial"/>
          <w:bCs/>
          <w:color w:val="000000" w:themeColor="text1"/>
          <w:sz w:val="24"/>
          <w:szCs w:val="24"/>
        </w:rPr>
        <w:t>CONTRATADA</w:t>
      </w:r>
      <w:r>
        <w:rPr>
          <w:rFonts w:ascii="Arial" w:hAnsi="Arial" w:cs="Arial"/>
          <w:b/>
          <w:bCs/>
          <w:color w:val="000000" w:themeColor="text1"/>
          <w:sz w:val="24"/>
          <w:szCs w:val="24"/>
        </w:rPr>
        <w:t xml:space="preserve">. </w:t>
      </w:r>
    </w:p>
    <w:p w14:paraId="74B70799" w14:textId="77777777" w:rsidR="005001F4" w:rsidRDefault="00893CCE">
      <w:pPr>
        <w:numPr>
          <w:ilvl w:val="2"/>
          <w:numId w:val="1"/>
        </w:numPr>
        <w:tabs>
          <w:tab w:val="left" w:pos="-3402"/>
        </w:tabs>
        <w:spacing w:after="240" w:line="360" w:lineRule="auto"/>
        <w:jc w:val="both"/>
        <w:rPr>
          <w:rFonts w:ascii="Arial" w:hAnsi="Arial" w:cs="Arial"/>
          <w:color w:val="000000" w:themeColor="text1"/>
          <w:sz w:val="24"/>
          <w:szCs w:val="24"/>
        </w:rPr>
      </w:pPr>
      <w:r>
        <w:rPr>
          <w:rFonts w:ascii="Arial" w:hAnsi="Arial" w:cs="Arial"/>
          <w:sz w:val="24"/>
          <w:szCs w:val="24"/>
        </w:rPr>
        <w:t xml:space="preserve">A Nota Fiscal Eletrônica – NF-e – deverá ser enviada para o e-mail </w:t>
      </w:r>
      <w:hyperlink r:id="rId17" w:tooltip="mailto:nfe@cesama.com.br" w:history="1">
        <w:r>
          <w:rPr>
            <w:rStyle w:val="Hyperlink"/>
            <w:rFonts w:ascii="Arial" w:hAnsi="Arial" w:cs="Arial"/>
            <w:sz w:val="24"/>
            <w:szCs w:val="24"/>
          </w:rPr>
          <w:t>nfe@cesama.com.br</w:t>
        </w:r>
      </w:hyperlink>
      <w:r>
        <w:rPr>
          <w:rFonts w:ascii="Arial" w:hAnsi="Arial" w:cs="Arial"/>
          <w:sz w:val="24"/>
          <w:szCs w:val="24"/>
          <w:u w:val="single"/>
        </w:rPr>
        <w:t xml:space="preserve">, </w:t>
      </w:r>
      <w:hyperlink r:id="rId18" w:tooltip="mailto:gaee@cesama.com.br" w:history="1">
        <w:r>
          <w:rPr>
            <w:rStyle w:val="Hyperlink"/>
            <w:rFonts w:ascii="Arial" w:hAnsi="Arial" w:cs="Arial"/>
            <w:sz w:val="24"/>
            <w:szCs w:val="24"/>
          </w:rPr>
          <w:t>gaee@cesama.com.br</w:t>
        </w:r>
      </w:hyperlink>
      <w:r>
        <w:rPr>
          <w:rFonts w:ascii="Arial" w:hAnsi="Arial" w:cs="Arial"/>
          <w:sz w:val="24"/>
          <w:szCs w:val="24"/>
          <w:u w:val="single"/>
        </w:rPr>
        <w:t xml:space="preserve"> e </w:t>
      </w:r>
      <w:hyperlink r:id="rId19" w:tooltip="mailto:deme@cesama.com.br" w:history="1">
        <w:r>
          <w:rPr>
            <w:rStyle w:val="Hyperlink"/>
            <w:rFonts w:ascii="Arial" w:hAnsi="Arial" w:cs="Arial"/>
            <w:sz w:val="24"/>
            <w:szCs w:val="24"/>
          </w:rPr>
          <w:t>deme@cesama.com.br</w:t>
        </w:r>
      </w:hyperlink>
      <w:r>
        <w:rPr>
          <w:rFonts w:ascii="Arial" w:hAnsi="Arial" w:cs="Arial"/>
          <w:sz w:val="24"/>
          <w:szCs w:val="24"/>
        </w:rPr>
        <w:t>.</w:t>
      </w:r>
    </w:p>
    <w:p w14:paraId="2CAB62C2" w14:textId="77777777" w:rsidR="005001F4" w:rsidRDefault="00893CCE">
      <w:pPr>
        <w:numPr>
          <w:ilvl w:val="2"/>
          <w:numId w:val="1"/>
        </w:numPr>
        <w:tabs>
          <w:tab w:val="left" w:pos="-3402"/>
        </w:tabs>
        <w:spacing w:after="240" w:line="360" w:lineRule="auto"/>
        <w:jc w:val="both"/>
        <w:rPr>
          <w:rFonts w:ascii="Arial" w:hAnsi="Arial" w:cs="Arial"/>
          <w:color w:val="000000" w:themeColor="text1"/>
          <w:sz w:val="24"/>
          <w:szCs w:val="24"/>
        </w:rPr>
      </w:pPr>
      <w:r>
        <w:rPr>
          <w:rFonts w:ascii="Arial" w:hAnsi="Arial" w:cs="Arial"/>
          <w:color w:val="000000"/>
          <w:sz w:val="24"/>
          <w:szCs w:val="24"/>
        </w:rPr>
        <w:t>O pagamento só poderá ser realizado em nome da contratada e os boletos não poderão, em hipótese nenhuma, ser pagos em nome de outro beneficiário.</w:t>
      </w:r>
    </w:p>
    <w:p w14:paraId="45F86ECA" w14:textId="77777777" w:rsidR="005001F4" w:rsidRDefault="00893CCE">
      <w:pPr>
        <w:numPr>
          <w:ilvl w:val="2"/>
          <w:numId w:val="1"/>
        </w:numPr>
        <w:tabs>
          <w:tab w:val="left" w:pos="-3402"/>
        </w:tabs>
        <w:spacing w:after="240" w:line="360" w:lineRule="auto"/>
        <w:jc w:val="both"/>
        <w:rPr>
          <w:rFonts w:ascii="Arial" w:hAnsi="Arial" w:cs="Arial"/>
          <w:color w:val="000000" w:themeColor="text1"/>
          <w:sz w:val="24"/>
          <w:szCs w:val="24"/>
        </w:rPr>
      </w:pPr>
      <w:r>
        <w:rPr>
          <w:rFonts w:ascii="Arial" w:eastAsia="Arial Unicode MS" w:hAnsi="Arial" w:cs="Arial"/>
          <w:iCs/>
          <w:sz w:val="24"/>
          <w:szCs w:val="24"/>
        </w:rPr>
        <w:t xml:space="preserve">Deverá constar na descrição da </w:t>
      </w:r>
      <w:r>
        <w:rPr>
          <w:rFonts w:ascii="Arial" w:hAnsi="Arial" w:cs="Arial"/>
          <w:sz w:val="24"/>
          <w:szCs w:val="24"/>
        </w:rPr>
        <w:t xml:space="preserve">Nota Fiscal </w:t>
      </w:r>
      <w:r>
        <w:rPr>
          <w:rFonts w:ascii="Arial" w:eastAsia="Arial Unicode MS" w:hAnsi="Arial" w:cs="Arial"/>
          <w:iCs/>
          <w:sz w:val="24"/>
          <w:szCs w:val="24"/>
        </w:rPr>
        <w:t xml:space="preserve">o número da licitação e o número da Ata de Registro de preços </w:t>
      </w:r>
      <w:r>
        <w:rPr>
          <w:rFonts w:ascii="Arial" w:hAnsi="Arial" w:cs="Arial"/>
          <w:color w:val="000000"/>
          <w:sz w:val="24"/>
          <w:szCs w:val="24"/>
        </w:rPr>
        <w:t>ou outro instrumento contratual encaminhado pela CESAMA</w:t>
      </w:r>
      <w:r>
        <w:rPr>
          <w:rFonts w:ascii="Arial" w:eastAsia="Arial Unicode MS" w:hAnsi="Arial" w:cs="Arial"/>
          <w:iCs/>
          <w:sz w:val="24"/>
          <w:szCs w:val="24"/>
        </w:rPr>
        <w:t>.</w:t>
      </w:r>
    </w:p>
    <w:p w14:paraId="66BF0BB4" w14:textId="77777777" w:rsidR="005001F4" w:rsidRDefault="00893CCE">
      <w:pPr>
        <w:numPr>
          <w:ilvl w:val="2"/>
          <w:numId w:val="1"/>
        </w:numPr>
        <w:tabs>
          <w:tab w:val="left" w:pos="-3402"/>
        </w:tabs>
        <w:spacing w:after="240" w:line="360" w:lineRule="auto"/>
        <w:jc w:val="both"/>
        <w:rPr>
          <w:rFonts w:ascii="Arial" w:hAnsi="Arial" w:cs="Arial"/>
          <w:sz w:val="24"/>
          <w:szCs w:val="24"/>
        </w:rPr>
      </w:pPr>
      <w:r>
        <w:rPr>
          <w:rFonts w:ascii="Arial" w:hAnsi="Arial" w:cs="Arial"/>
          <w:sz w:val="24"/>
          <w:szCs w:val="24"/>
        </w:rPr>
        <w:t xml:space="preserve">O pagamento </w:t>
      </w:r>
      <w:r>
        <w:rPr>
          <w:rFonts w:ascii="Arial" w:hAnsi="Arial" w:cs="Arial"/>
          <w:b/>
          <w:bCs/>
          <w:sz w:val="24"/>
          <w:szCs w:val="24"/>
        </w:rPr>
        <w:t>SOMENTE</w:t>
      </w:r>
      <w:r>
        <w:rPr>
          <w:rFonts w:ascii="Arial" w:hAnsi="Arial" w:cs="Arial"/>
          <w:sz w:val="24"/>
          <w:szCs w:val="24"/>
        </w:rPr>
        <w:t xml:space="preserve"> será efetuado:</w:t>
      </w:r>
    </w:p>
    <w:p w14:paraId="4A30EDCE" w14:textId="77777777" w:rsidR="005001F4" w:rsidRDefault="00893CCE">
      <w:pPr>
        <w:pStyle w:val="Recuodecorpodetexto2"/>
        <w:spacing w:after="240" w:line="360" w:lineRule="auto"/>
        <w:ind w:left="993" w:hanging="426"/>
        <w:rPr>
          <w:rFonts w:ascii="Arial" w:hAnsi="Arial" w:cs="Arial"/>
          <w:sz w:val="24"/>
          <w:szCs w:val="24"/>
        </w:rPr>
      </w:pPr>
      <w:r>
        <w:rPr>
          <w:rFonts w:ascii="Arial" w:hAnsi="Arial" w:cs="Arial"/>
          <w:sz w:val="24"/>
          <w:szCs w:val="24"/>
        </w:rPr>
        <w:lastRenderedPageBreak/>
        <w:t>a)</w:t>
      </w:r>
      <w:r>
        <w:rPr>
          <w:rFonts w:ascii="Arial" w:hAnsi="Arial" w:cs="Arial"/>
          <w:sz w:val="24"/>
          <w:szCs w:val="24"/>
        </w:rPr>
        <w:tab/>
        <w:t>Após a aceitação da Nota Fiscal / Fatura.</w:t>
      </w:r>
    </w:p>
    <w:p w14:paraId="521FC383" w14:textId="77777777" w:rsidR="005001F4" w:rsidRDefault="00893CCE">
      <w:pPr>
        <w:pStyle w:val="Recuodecorpodetexto2"/>
        <w:spacing w:after="240" w:line="360" w:lineRule="auto"/>
        <w:ind w:left="993" w:hanging="426"/>
        <w:rPr>
          <w:rFonts w:ascii="Arial" w:hAnsi="Arial" w:cs="Arial"/>
          <w:sz w:val="24"/>
          <w:szCs w:val="24"/>
        </w:rPr>
      </w:pPr>
      <w:r>
        <w:rPr>
          <w:rFonts w:ascii="Arial" w:hAnsi="Arial" w:cs="Arial"/>
          <w:sz w:val="24"/>
          <w:szCs w:val="24"/>
        </w:rPr>
        <w:t>b)</w:t>
      </w:r>
      <w:r>
        <w:rPr>
          <w:rFonts w:ascii="Arial" w:hAnsi="Arial" w:cs="Arial"/>
          <w:sz w:val="24"/>
          <w:szCs w:val="24"/>
        </w:rPr>
        <w:tab/>
        <w:t>Após o recolhimento pela adjudicatária de quaisquer multas que lhe tenham sido impostas em decorrência de inadimplemento contratual.</w:t>
      </w:r>
    </w:p>
    <w:p w14:paraId="279C63F7" w14:textId="77777777" w:rsidR="005001F4" w:rsidRDefault="00893CCE">
      <w:pPr>
        <w:pStyle w:val="Recuodecorpodetexto2"/>
        <w:spacing w:after="240" w:line="360" w:lineRule="auto"/>
        <w:ind w:left="993" w:hanging="426"/>
        <w:rPr>
          <w:rFonts w:ascii="Arial" w:hAnsi="Arial" w:cs="Arial"/>
          <w:color w:val="FF0000"/>
          <w:sz w:val="24"/>
          <w:szCs w:val="24"/>
        </w:rPr>
      </w:pPr>
      <w:r>
        <w:rPr>
          <w:rFonts w:ascii="Arial" w:hAnsi="Arial" w:cs="Arial"/>
          <w:sz w:val="24"/>
          <w:szCs w:val="24"/>
        </w:rPr>
        <w:t>c)</w:t>
      </w:r>
      <w:r>
        <w:rPr>
          <w:rFonts w:ascii="Arial" w:hAnsi="Arial" w:cs="Arial"/>
          <w:sz w:val="24"/>
          <w:szCs w:val="24"/>
        </w:rPr>
        <w:tab/>
        <w:t>Após o cumprimento do disposto no item 6.2.8.</w:t>
      </w:r>
    </w:p>
    <w:p w14:paraId="35B3B95F" w14:textId="77777777" w:rsidR="005001F4" w:rsidRDefault="00893CCE">
      <w:pPr>
        <w:numPr>
          <w:ilvl w:val="2"/>
          <w:numId w:val="1"/>
        </w:numPr>
        <w:spacing w:after="240" w:line="360" w:lineRule="auto"/>
        <w:jc w:val="both"/>
        <w:rPr>
          <w:rFonts w:ascii="Arial" w:hAnsi="Arial" w:cs="Arial"/>
          <w:iCs/>
          <w:sz w:val="24"/>
          <w:szCs w:val="24"/>
        </w:rPr>
      </w:pPr>
      <w:r>
        <w:rPr>
          <w:rFonts w:ascii="Arial" w:hAnsi="Arial" w:cs="Arial"/>
          <w:sz w:val="24"/>
          <w:szCs w:val="24"/>
        </w:rPr>
        <w:t>Para efetivação do pagamento, a CONTRATADA deverá apresentar, juntamente com a Nota Fiscal, a seguinte documentação comprobatória, referente exclusivamente ao período de competência da medição:</w:t>
      </w:r>
    </w:p>
    <w:p w14:paraId="4ADB45A8" w14:textId="77777777" w:rsidR="005001F4" w:rsidRDefault="00893CCE">
      <w:pPr>
        <w:pStyle w:val="Recuodecorpodetexto2"/>
        <w:numPr>
          <w:ilvl w:val="0"/>
          <w:numId w:val="4"/>
        </w:numPr>
        <w:tabs>
          <w:tab w:val="left" w:pos="-5954"/>
        </w:tabs>
        <w:spacing w:after="240" w:line="360" w:lineRule="auto"/>
        <w:ind w:left="1135" w:hanging="284"/>
        <w:jc w:val="both"/>
        <w:rPr>
          <w:rFonts w:ascii="Arial" w:hAnsi="Arial" w:cs="Arial"/>
          <w:sz w:val="24"/>
          <w:szCs w:val="24"/>
        </w:rPr>
      </w:pPr>
      <w:r>
        <w:rPr>
          <w:rFonts w:ascii="Arial" w:hAnsi="Arial" w:cs="Arial"/>
          <w:b/>
          <w:bCs/>
          <w:sz w:val="24"/>
          <w:szCs w:val="24"/>
        </w:rPr>
        <w:t>Folha de Pagamento</w:t>
      </w:r>
      <w:r>
        <w:rPr>
          <w:rFonts w:ascii="Arial" w:hAnsi="Arial" w:cs="Arial"/>
          <w:sz w:val="24"/>
          <w:szCs w:val="24"/>
        </w:rPr>
        <w:t xml:space="preserve"> contendo nome do empregado, número da </w:t>
      </w:r>
      <w:r>
        <w:rPr>
          <w:rFonts w:ascii="Arial" w:hAnsi="Arial" w:cs="Arial"/>
          <w:bCs/>
          <w:sz w:val="24"/>
          <w:szCs w:val="24"/>
        </w:rPr>
        <w:t>Carteira de Trabalho e Previdência Social –</w:t>
      </w:r>
      <w:r>
        <w:rPr>
          <w:rFonts w:ascii="Arial" w:hAnsi="Arial" w:cs="Arial"/>
          <w:sz w:val="24"/>
          <w:szCs w:val="24"/>
        </w:rPr>
        <w:t>CTPS, data de admissão e salário pago relativo aos empregados designados para a execução dos serviços objeto da contratação;</w:t>
      </w:r>
    </w:p>
    <w:p w14:paraId="590C1732" w14:textId="77777777" w:rsidR="005001F4" w:rsidRDefault="00893CCE">
      <w:pPr>
        <w:pStyle w:val="Recuodecorpodetexto2"/>
        <w:numPr>
          <w:ilvl w:val="0"/>
          <w:numId w:val="4"/>
        </w:numPr>
        <w:tabs>
          <w:tab w:val="left" w:pos="-5954"/>
        </w:tabs>
        <w:spacing w:after="240" w:line="360" w:lineRule="auto"/>
        <w:ind w:left="1135" w:hanging="284"/>
        <w:jc w:val="both"/>
        <w:rPr>
          <w:rFonts w:ascii="Arial" w:hAnsi="Arial" w:cs="Arial"/>
          <w:sz w:val="24"/>
          <w:szCs w:val="24"/>
        </w:rPr>
      </w:pPr>
      <w:r>
        <w:rPr>
          <w:rFonts w:ascii="Arial" w:hAnsi="Arial" w:cs="Arial"/>
          <w:sz w:val="24"/>
          <w:szCs w:val="24"/>
        </w:rPr>
        <w:t>Apresentar cópia do contracheque devidamente assinado pelo empregado ou comprovante de depósito de pagamento do salário;</w:t>
      </w:r>
    </w:p>
    <w:p w14:paraId="3FE2B8D9" w14:textId="77777777" w:rsidR="005001F4" w:rsidRDefault="00893CCE">
      <w:pPr>
        <w:pStyle w:val="Recuodecorpodetexto2"/>
        <w:tabs>
          <w:tab w:val="left" w:pos="-5954"/>
        </w:tabs>
        <w:spacing w:after="240" w:line="360" w:lineRule="auto"/>
        <w:ind w:left="1135"/>
        <w:jc w:val="both"/>
        <w:rPr>
          <w:rFonts w:ascii="Arial" w:hAnsi="Arial" w:cs="Arial"/>
          <w:color w:val="000000"/>
          <w:sz w:val="24"/>
          <w:szCs w:val="24"/>
        </w:rPr>
      </w:pPr>
      <w:r>
        <w:rPr>
          <w:rFonts w:ascii="Arial" w:hAnsi="Arial" w:cs="Arial"/>
          <w:sz w:val="24"/>
          <w:szCs w:val="24"/>
        </w:rPr>
        <w:t xml:space="preserve">b.1) </w:t>
      </w:r>
      <w:r>
        <w:rPr>
          <w:rFonts w:ascii="Arial" w:hAnsi="Arial" w:cs="Arial"/>
          <w:color w:val="000000"/>
          <w:sz w:val="24"/>
          <w:szCs w:val="24"/>
        </w:rPr>
        <w:t xml:space="preserve">Terá força de </w:t>
      </w:r>
      <w:proofErr w:type="gramStart"/>
      <w:r>
        <w:rPr>
          <w:rFonts w:ascii="Arial" w:hAnsi="Arial" w:cs="Arial"/>
          <w:color w:val="000000"/>
          <w:sz w:val="24"/>
          <w:szCs w:val="24"/>
        </w:rPr>
        <w:t>contra cheque</w:t>
      </w:r>
      <w:proofErr w:type="gramEnd"/>
      <w:r>
        <w:rPr>
          <w:rFonts w:ascii="Arial" w:hAnsi="Arial" w:cs="Arial"/>
          <w:color w:val="000000"/>
          <w:sz w:val="24"/>
          <w:szCs w:val="24"/>
        </w:rPr>
        <w:t xml:space="preserve"> o comprovante de depósito em conta bancária, aberta para esse fim em nome de cada empregado, com o consentimento deste, em estabelecimento de crédito próximo ao local de trabalho, conforme disposto no art. 464, parágrafo único, da Consolidação das Leis do Trabalho – CLT, devendo, neste caso, ser apresentar </w:t>
      </w:r>
      <w:r>
        <w:rPr>
          <w:rFonts w:ascii="Arial" w:hAnsi="Arial" w:cs="Arial"/>
          <w:b/>
          <w:bCs/>
          <w:color w:val="000000"/>
          <w:sz w:val="24"/>
          <w:szCs w:val="24"/>
        </w:rPr>
        <w:t>folha de pagamento analítica</w:t>
      </w:r>
      <w:r>
        <w:rPr>
          <w:rFonts w:ascii="Arial" w:hAnsi="Arial" w:cs="Arial"/>
          <w:color w:val="000000"/>
          <w:sz w:val="24"/>
          <w:szCs w:val="24"/>
        </w:rPr>
        <w:t>.</w:t>
      </w:r>
    </w:p>
    <w:p w14:paraId="77DA34F2" w14:textId="77777777" w:rsidR="005001F4" w:rsidRDefault="00893CCE">
      <w:pPr>
        <w:pStyle w:val="Recuodecorpodetexto2"/>
        <w:tabs>
          <w:tab w:val="left" w:pos="-5954"/>
        </w:tabs>
        <w:spacing w:after="240" w:line="360" w:lineRule="auto"/>
        <w:ind w:left="1135"/>
        <w:jc w:val="both"/>
        <w:rPr>
          <w:rFonts w:ascii="Arial" w:hAnsi="Arial" w:cs="Arial"/>
          <w:sz w:val="24"/>
          <w:szCs w:val="24"/>
        </w:rPr>
      </w:pPr>
      <w:r>
        <w:rPr>
          <w:rFonts w:ascii="Arial" w:hAnsi="Arial" w:cs="Arial"/>
          <w:sz w:val="24"/>
          <w:szCs w:val="24"/>
        </w:rPr>
        <w:t>b.2) Considerando que os serviços contratados são executados por meio de Acordo de Nível de Serviço (SLA) e sem dedicação exclusiva de mão de obra, não será exigida a apresentação de controle de jornada (folha de ponto), uma vez que a fiscalização da execução contratual ocorrerá com base nos indicadores de desempenho, tempos de resposta, tempos de solução e níveis de disponibilidade operacional definidos no contrato;</w:t>
      </w:r>
    </w:p>
    <w:p w14:paraId="092E1922" w14:textId="77777777" w:rsidR="005001F4" w:rsidRDefault="00893CCE">
      <w:pPr>
        <w:pStyle w:val="Recuodecorpodetexto2"/>
        <w:tabs>
          <w:tab w:val="left" w:pos="-5954"/>
        </w:tabs>
        <w:spacing w:after="240" w:line="360" w:lineRule="auto"/>
        <w:ind w:left="1135"/>
        <w:jc w:val="both"/>
        <w:rPr>
          <w:rFonts w:ascii="Arial" w:hAnsi="Arial" w:cs="Arial"/>
          <w:sz w:val="24"/>
          <w:szCs w:val="24"/>
        </w:rPr>
      </w:pPr>
      <w:r>
        <w:rPr>
          <w:rFonts w:ascii="Arial" w:hAnsi="Arial" w:cs="Arial"/>
          <w:sz w:val="24"/>
          <w:szCs w:val="24"/>
        </w:rPr>
        <w:t xml:space="preserve">b.3) A CONTRATADA permanece </w:t>
      </w:r>
      <w:r>
        <w:rPr>
          <w:rFonts w:ascii="Arial" w:hAnsi="Arial" w:cs="Arial"/>
          <w:b/>
          <w:bCs/>
          <w:sz w:val="24"/>
          <w:szCs w:val="24"/>
        </w:rPr>
        <w:t>integralmente responsável</w:t>
      </w:r>
      <w:r>
        <w:rPr>
          <w:rFonts w:ascii="Arial" w:hAnsi="Arial" w:cs="Arial"/>
          <w:sz w:val="24"/>
          <w:szCs w:val="24"/>
        </w:rPr>
        <w:t xml:space="preserve"> pelo cumprimento das obrigações trabalhistas, previdenciárias, fiscais e fundiárias relativas aos seus empregados, não se estabelecendo qualquer vínculo empregatício com a CESMA, nos termos da legislação vigente;</w:t>
      </w:r>
    </w:p>
    <w:p w14:paraId="4886F283" w14:textId="77777777" w:rsidR="005001F4" w:rsidRDefault="00893CCE">
      <w:pPr>
        <w:pStyle w:val="Recuodecorpodetexto2"/>
        <w:numPr>
          <w:ilvl w:val="0"/>
          <w:numId w:val="4"/>
        </w:numPr>
        <w:tabs>
          <w:tab w:val="left" w:pos="-5954"/>
        </w:tabs>
        <w:spacing w:after="240" w:line="360" w:lineRule="auto"/>
        <w:ind w:left="1135" w:hanging="284"/>
        <w:jc w:val="both"/>
        <w:rPr>
          <w:rFonts w:ascii="Arial" w:hAnsi="Arial" w:cs="Arial"/>
          <w:iCs/>
          <w:sz w:val="24"/>
          <w:szCs w:val="24"/>
        </w:rPr>
      </w:pPr>
      <w:r>
        <w:rPr>
          <w:rFonts w:ascii="Arial" w:hAnsi="Arial" w:cs="Arial"/>
          <w:b/>
          <w:bCs/>
          <w:color w:val="000000"/>
          <w:sz w:val="24"/>
          <w:szCs w:val="24"/>
        </w:rPr>
        <w:lastRenderedPageBreak/>
        <w:t>Arquivo de detalhamento da Guia FGTS</w:t>
      </w:r>
      <w:r>
        <w:rPr>
          <w:rFonts w:ascii="Arial" w:hAnsi="Arial" w:cs="Arial"/>
          <w:color w:val="000000"/>
          <w:sz w:val="24"/>
          <w:szCs w:val="24"/>
        </w:rPr>
        <w:t>, onde consta o nome de todos os trabalhadores vinculados à execução contratual, os respectivos valores recolhidos se o total da guia, acompanhado do respectivo comprovante de pagamento;</w:t>
      </w:r>
    </w:p>
    <w:p w14:paraId="7C12582A" w14:textId="77777777" w:rsidR="005001F4" w:rsidRDefault="00893CCE">
      <w:pPr>
        <w:pStyle w:val="Recuodecorpodetexto2"/>
        <w:numPr>
          <w:ilvl w:val="0"/>
          <w:numId w:val="4"/>
        </w:numPr>
        <w:tabs>
          <w:tab w:val="left" w:pos="-5954"/>
        </w:tabs>
        <w:spacing w:after="240" w:line="360" w:lineRule="auto"/>
        <w:ind w:left="1135" w:hanging="284"/>
        <w:jc w:val="both"/>
        <w:rPr>
          <w:rFonts w:ascii="Arial" w:hAnsi="Arial" w:cs="Arial"/>
          <w:iCs/>
          <w:sz w:val="24"/>
          <w:szCs w:val="24"/>
        </w:rPr>
      </w:pPr>
      <w:r>
        <w:rPr>
          <w:rFonts w:ascii="Arial" w:hAnsi="Arial" w:cs="Arial"/>
          <w:b/>
          <w:bCs/>
          <w:color w:val="000000"/>
          <w:sz w:val="24"/>
          <w:szCs w:val="24"/>
        </w:rPr>
        <w:t>DARF Previdenciário</w:t>
      </w:r>
      <w:r>
        <w:rPr>
          <w:rFonts w:ascii="Arial" w:hAnsi="Arial" w:cs="Arial"/>
          <w:color w:val="000000"/>
          <w:sz w:val="24"/>
          <w:szCs w:val="24"/>
        </w:rPr>
        <w:t>, relativo aos empregados designados para a execução dos serviços, acompanhado do respectivo comprovante de pagamento</w:t>
      </w:r>
      <w:r>
        <w:rPr>
          <w:rFonts w:ascii="Arial" w:hAnsi="Arial" w:cs="Arial"/>
          <w:sz w:val="24"/>
          <w:szCs w:val="24"/>
        </w:rPr>
        <w:t>;</w:t>
      </w:r>
    </w:p>
    <w:p w14:paraId="66CD3585" w14:textId="77777777" w:rsidR="005001F4" w:rsidRDefault="00893CCE">
      <w:pPr>
        <w:pStyle w:val="Recuodecorpodetexto2"/>
        <w:numPr>
          <w:ilvl w:val="0"/>
          <w:numId w:val="4"/>
        </w:numPr>
        <w:tabs>
          <w:tab w:val="left" w:pos="-5954"/>
        </w:tabs>
        <w:spacing w:after="240" w:line="360" w:lineRule="auto"/>
        <w:ind w:left="1135" w:hanging="284"/>
        <w:jc w:val="both"/>
        <w:rPr>
          <w:rFonts w:ascii="Arial" w:hAnsi="Arial" w:cs="Arial"/>
          <w:iCs/>
          <w:sz w:val="24"/>
          <w:szCs w:val="24"/>
        </w:rPr>
      </w:pPr>
      <w:r>
        <w:rPr>
          <w:rFonts w:ascii="Arial" w:hAnsi="Arial" w:cs="Arial"/>
          <w:b/>
          <w:bCs/>
          <w:color w:val="000000"/>
          <w:sz w:val="24"/>
          <w:szCs w:val="24"/>
        </w:rPr>
        <w:t>Certidões atualizadas de regularidade</w:t>
      </w:r>
      <w:r>
        <w:rPr>
          <w:rFonts w:ascii="Arial" w:hAnsi="Arial" w:cs="Arial"/>
          <w:color w:val="000000"/>
          <w:sz w:val="24"/>
          <w:szCs w:val="24"/>
        </w:rPr>
        <w:t xml:space="preserve"> junto ao INSS, ao FGTS e a Justiça do Trabalho;</w:t>
      </w:r>
    </w:p>
    <w:p w14:paraId="698B2FAB" w14:textId="77777777" w:rsidR="005001F4" w:rsidRDefault="00893CCE">
      <w:pPr>
        <w:pStyle w:val="Recuodecorpodetexto2"/>
        <w:numPr>
          <w:ilvl w:val="0"/>
          <w:numId w:val="4"/>
        </w:numPr>
        <w:tabs>
          <w:tab w:val="left" w:pos="-5954"/>
        </w:tabs>
        <w:spacing w:after="240" w:line="360" w:lineRule="auto"/>
        <w:ind w:left="1135" w:hanging="284"/>
        <w:jc w:val="both"/>
        <w:rPr>
          <w:rFonts w:ascii="Arial" w:hAnsi="Arial" w:cs="Arial"/>
          <w:iCs/>
          <w:sz w:val="24"/>
          <w:szCs w:val="24"/>
        </w:rPr>
      </w:pPr>
      <w:r>
        <w:rPr>
          <w:rFonts w:ascii="Arial" w:hAnsi="Arial" w:cs="Arial"/>
          <w:color w:val="000000"/>
          <w:sz w:val="24"/>
          <w:szCs w:val="24"/>
        </w:rPr>
        <w:t>Todas as comprovações deverão corresponder ao período de referência da Nota Fiscal apresentada.</w:t>
      </w:r>
    </w:p>
    <w:p w14:paraId="1BB092BB" w14:textId="77777777" w:rsidR="005001F4" w:rsidRDefault="00893CCE">
      <w:pPr>
        <w:numPr>
          <w:ilvl w:val="2"/>
          <w:numId w:val="1"/>
        </w:numPr>
        <w:spacing w:after="240" w:line="360" w:lineRule="auto"/>
        <w:jc w:val="both"/>
        <w:rPr>
          <w:rFonts w:ascii="Arial" w:hAnsi="Arial" w:cs="Arial"/>
          <w:iCs/>
          <w:sz w:val="24"/>
          <w:szCs w:val="24"/>
        </w:rPr>
      </w:pPr>
      <w:r>
        <w:rPr>
          <w:rFonts w:ascii="Arial" w:hAnsi="Arial" w:cs="Arial"/>
          <w:sz w:val="24"/>
          <w:szCs w:val="24"/>
        </w:rPr>
        <w:t xml:space="preserve">Os valores informados na documentação apresentada deverão estar em conformidade com o </w:t>
      </w:r>
      <w:proofErr w:type="gramStart"/>
      <w:r>
        <w:rPr>
          <w:rStyle w:val="Forte"/>
          <w:rFonts w:ascii="Arial" w:hAnsi="Arial" w:cs="Arial"/>
          <w:b w:val="0"/>
          <w:bCs w:val="0"/>
          <w:sz w:val="24"/>
          <w:szCs w:val="24"/>
        </w:rPr>
        <w:t>salário mínimo</w:t>
      </w:r>
      <w:proofErr w:type="gramEnd"/>
      <w:r>
        <w:rPr>
          <w:rStyle w:val="Forte"/>
          <w:rFonts w:ascii="Arial" w:hAnsi="Arial" w:cs="Arial"/>
          <w:b w:val="0"/>
          <w:bCs w:val="0"/>
          <w:sz w:val="24"/>
          <w:szCs w:val="24"/>
        </w:rPr>
        <w:t xml:space="preserve"> legal ou normativo da categoria profissional</w:t>
      </w:r>
      <w:r>
        <w:rPr>
          <w:rFonts w:ascii="Arial" w:hAnsi="Arial" w:cs="Arial"/>
          <w:sz w:val="24"/>
          <w:szCs w:val="24"/>
        </w:rPr>
        <w:t xml:space="preserve">, conforme aplicável, sob pena de a CESAMA </w:t>
      </w:r>
      <w:r>
        <w:rPr>
          <w:rStyle w:val="Forte"/>
          <w:rFonts w:ascii="Arial" w:hAnsi="Arial" w:cs="Arial"/>
          <w:b w:val="0"/>
          <w:bCs w:val="0"/>
          <w:sz w:val="24"/>
          <w:szCs w:val="24"/>
        </w:rPr>
        <w:t>não proceder à quitação da Nota Fiscal.</w:t>
      </w:r>
    </w:p>
    <w:p w14:paraId="5FF9E114" w14:textId="77777777" w:rsidR="005001F4" w:rsidRDefault="00893CCE">
      <w:pPr>
        <w:spacing w:after="240" w:line="360" w:lineRule="auto"/>
        <w:ind w:left="1146"/>
        <w:jc w:val="both"/>
        <w:rPr>
          <w:rFonts w:ascii="Arial" w:hAnsi="Arial" w:cs="Arial"/>
          <w:iCs/>
          <w:sz w:val="24"/>
          <w:szCs w:val="24"/>
        </w:rPr>
      </w:pPr>
      <w:r>
        <w:rPr>
          <w:rFonts w:ascii="Arial" w:hAnsi="Arial" w:cs="Arial"/>
          <w:color w:val="000000"/>
          <w:sz w:val="24"/>
          <w:szCs w:val="24"/>
        </w:rPr>
        <w:t>6.2.9.1 O recolhimento do INSS e do FGTS referente aos serviços deverá ser feito de forma individualizada, por tomador, e esta condição deverá ser comprovada mensalmente, a cada emissão de Nota Fiscal.</w:t>
      </w:r>
    </w:p>
    <w:p w14:paraId="103CB19B" w14:textId="77777777" w:rsidR="005001F4" w:rsidRDefault="00893CCE">
      <w:pPr>
        <w:numPr>
          <w:ilvl w:val="2"/>
          <w:numId w:val="1"/>
        </w:numPr>
        <w:spacing w:after="240" w:line="360" w:lineRule="auto"/>
        <w:jc w:val="both"/>
        <w:rPr>
          <w:rFonts w:ascii="Arial" w:hAnsi="Arial" w:cs="Arial"/>
          <w:iCs/>
          <w:sz w:val="24"/>
          <w:szCs w:val="24"/>
        </w:rPr>
      </w:pPr>
      <w:r>
        <w:rPr>
          <w:rFonts w:ascii="Arial" w:hAnsi="Arial" w:cs="Arial"/>
          <w:color w:val="000000"/>
          <w:sz w:val="24"/>
          <w:szCs w:val="24"/>
        </w:rPr>
        <w:t>Na Nota Fiscal / Fatura deverão ser anexadas as certidões atualizadas de regularidade junto ao INSS, ao FGTS e à Justiça do Trabalho, devidamente válidas na data de sua apresentação.</w:t>
      </w:r>
    </w:p>
    <w:p w14:paraId="03764C06" w14:textId="77777777" w:rsidR="005001F4" w:rsidRDefault="00893CCE">
      <w:pPr>
        <w:numPr>
          <w:ilvl w:val="2"/>
          <w:numId w:val="1"/>
        </w:numPr>
        <w:spacing w:after="240" w:line="360" w:lineRule="auto"/>
        <w:jc w:val="both"/>
        <w:rPr>
          <w:rFonts w:ascii="Arial" w:hAnsi="Arial" w:cs="Arial"/>
          <w:iCs/>
          <w:sz w:val="24"/>
          <w:szCs w:val="24"/>
        </w:rPr>
      </w:pPr>
      <w:r>
        <w:rPr>
          <w:rFonts w:ascii="Arial" w:hAnsi="Arial" w:cs="Arial"/>
          <w:color w:val="000000"/>
          <w:sz w:val="24"/>
          <w:szCs w:val="24"/>
        </w:rPr>
        <w:t xml:space="preserve">Na hipótese de aplicação de penalidade pecuniárias, </w:t>
      </w:r>
      <w:r>
        <w:rPr>
          <w:rFonts w:ascii="Arial" w:hAnsi="Arial" w:cs="Arial"/>
          <w:sz w:val="24"/>
          <w:szCs w:val="24"/>
        </w:rPr>
        <w:t xml:space="preserve">os valores correspondentes às multas deverão ser </w:t>
      </w:r>
      <w:r>
        <w:rPr>
          <w:rStyle w:val="Forte"/>
          <w:rFonts w:ascii="Arial" w:hAnsi="Arial" w:cs="Arial"/>
          <w:b w:val="0"/>
          <w:bCs w:val="0"/>
          <w:sz w:val="24"/>
          <w:szCs w:val="24"/>
        </w:rPr>
        <w:t>liquidados simultaneamente</w:t>
      </w:r>
      <w:r>
        <w:rPr>
          <w:rFonts w:ascii="Arial" w:hAnsi="Arial" w:cs="Arial"/>
          <w:sz w:val="24"/>
          <w:szCs w:val="24"/>
        </w:rPr>
        <w:t xml:space="preserve"> com a parcela vinculada ao evento que deu causa à sua aplicação, observado o disposto no contrato.</w:t>
      </w:r>
    </w:p>
    <w:p w14:paraId="6C4F24F2" w14:textId="77777777" w:rsidR="005001F4" w:rsidRDefault="00893CCE">
      <w:pPr>
        <w:numPr>
          <w:ilvl w:val="2"/>
          <w:numId w:val="1"/>
        </w:numPr>
        <w:spacing w:after="240" w:line="360" w:lineRule="auto"/>
        <w:jc w:val="both"/>
        <w:rPr>
          <w:rFonts w:ascii="Arial" w:hAnsi="Arial" w:cs="Arial"/>
          <w:iCs/>
          <w:sz w:val="24"/>
          <w:szCs w:val="24"/>
        </w:rPr>
      </w:pPr>
      <w:r>
        <w:rPr>
          <w:rFonts w:ascii="Arial" w:hAnsi="Arial" w:cs="Arial"/>
          <w:color w:val="000000"/>
          <w:sz w:val="24"/>
          <w:szCs w:val="24"/>
        </w:rPr>
        <w:t>O CNPJ da Contratada constante da Nota Fiscal / Fatura deverá ser o mesmo da documentação apresentada no processo.</w:t>
      </w:r>
    </w:p>
    <w:p w14:paraId="33493C8B" w14:textId="77777777" w:rsidR="005001F4" w:rsidRDefault="00893CCE">
      <w:pPr>
        <w:numPr>
          <w:ilvl w:val="2"/>
          <w:numId w:val="1"/>
        </w:numPr>
        <w:spacing w:after="240" w:line="360" w:lineRule="auto"/>
        <w:jc w:val="both"/>
        <w:rPr>
          <w:rFonts w:ascii="Arial" w:hAnsi="Arial" w:cs="Arial"/>
          <w:iCs/>
          <w:sz w:val="24"/>
          <w:szCs w:val="24"/>
        </w:rPr>
      </w:pPr>
      <w:r>
        <w:rPr>
          <w:rFonts w:ascii="Arial" w:hAnsi="Arial" w:cs="Arial"/>
          <w:color w:val="000000"/>
          <w:sz w:val="24"/>
          <w:szCs w:val="24"/>
        </w:rPr>
        <w:t xml:space="preserve">Será utilizado o IPCA como índice para reajuste de preços, quando couber, e o marco inicial para concessão do reajuste será a </w:t>
      </w:r>
      <w:r>
        <w:rPr>
          <w:rFonts w:ascii="Arial" w:hAnsi="Arial" w:cs="Arial"/>
          <w:color w:val="EE0000"/>
          <w:sz w:val="24"/>
          <w:szCs w:val="24"/>
        </w:rPr>
        <w:t>data da apresentação da proposta</w:t>
      </w:r>
      <w:r>
        <w:rPr>
          <w:rFonts w:ascii="Arial" w:hAnsi="Arial" w:cs="Arial"/>
          <w:color w:val="000000"/>
          <w:sz w:val="24"/>
          <w:szCs w:val="24"/>
        </w:rPr>
        <w:t>.</w:t>
      </w:r>
    </w:p>
    <w:p w14:paraId="1BA4783D" w14:textId="77777777" w:rsidR="005001F4" w:rsidRDefault="00893CCE">
      <w:pPr>
        <w:pStyle w:val="PargrafodaLista"/>
        <w:numPr>
          <w:ilvl w:val="3"/>
          <w:numId w:val="23"/>
        </w:numPr>
        <w:spacing w:after="240" w:line="360" w:lineRule="auto"/>
        <w:jc w:val="both"/>
        <w:rPr>
          <w:rFonts w:ascii="Arial" w:hAnsi="Arial" w:cs="Arial"/>
          <w:iCs/>
          <w:sz w:val="24"/>
          <w:szCs w:val="24"/>
        </w:rPr>
      </w:pPr>
      <w:r>
        <w:rPr>
          <w:rFonts w:ascii="Arial" w:hAnsi="Arial" w:cs="Arial"/>
          <w:color w:val="000000"/>
          <w:sz w:val="24"/>
          <w:szCs w:val="24"/>
        </w:rPr>
        <w:t xml:space="preserve">Nas repactuações subsequentes à primeira, a anualidade será contada a partir da data do fato gerador que deu ensejo a última repactuação. </w:t>
      </w:r>
      <w:r>
        <w:rPr>
          <w:rFonts w:ascii="Arial" w:hAnsi="Arial" w:cs="Arial"/>
          <w:color w:val="000000"/>
          <w:sz w:val="24"/>
          <w:szCs w:val="24"/>
        </w:rPr>
        <w:lastRenderedPageBreak/>
        <w:t>Entende-se como última repactuação a data em que iniciados seus efeitos financeiros, independentemente daquela em que celebrada ou apostilada.</w:t>
      </w:r>
    </w:p>
    <w:p w14:paraId="0FA58A8A" w14:textId="77777777" w:rsidR="005001F4" w:rsidRDefault="00893CCE">
      <w:pPr>
        <w:numPr>
          <w:ilvl w:val="2"/>
          <w:numId w:val="1"/>
        </w:numPr>
        <w:spacing w:after="240" w:line="360" w:lineRule="auto"/>
        <w:jc w:val="both"/>
        <w:rPr>
          <w:rFonts w:ascii="Arial" w:hAnsi="Arial" w:cs="Arial"/>
          <w:iCs/>
          <w:sz w:val="24"/>
          <w:szCs w:val="24"/>
        </w:rPr>
      </w:pPr>
      <w:r>
        <w:rPr>
          <w:rFonts w:ascii="Arial" w:hAnsi="Arial" w:cs="Arial"/>
          <w:color w:val="000000"/>
          <w:sz w:val="24"/>
          <w:szCs w:val="24"/>
        </w:rPr>
        <w:t xml:space="preserve">Na hipótese de ocorrer atraso no pagamento da Nota Fiscal / Fatura por responsabilidade da CESAMA, </w:t>
      </w:r>
      <w:proofErr w:type="spellStart"/>
      <w:r>
        <w:rPr>
          <w:rFonts w:ascii="Arial" w:hAnsi="Arial" w:cs="Arial"/>
          <w:color w:val="000000"/>
          <w:sz w:val="24"/>
          <w:szCs w:val="24"/>
        </w:rPr>
        <w:t>esta</w:t>
      </w:r>
      <w:proofErr w:type="spellEnd"/>
      <w:r>
        <w:rPr>
          <w:rFonts w:ascii="Arial" w:hAnsi="Arial" w:cs="Arial"/>
          <w:color w:val="000000"/>
          <w:sz w:val="24"/>
          <w:szCs w:val="24"/>
        </w:rPr>
        <w:t xml:space="preserve"> se compromete a aplicar, conforme legislação em vigor, juros de mora sobre o valor devido “pro rata” entre a data do vencimento e o efetivo pagamento.</w:t>
      </w:r>
    </w:p>
    <w:p w14:paraId="5CC08375" w14:textId="77777777" w:rsidR="005001F4" w:rsidRDefault="00893CCE">
      <w:pPr>
        <w:numPr>
          <w:ilvl w:val="2"/>
          <w:numId w:val="1"/>
        </w:numPr>
        <w:spacing w:after="240" w:line="360" w:lineRule="auto"/>
        <w:jc w:val="both"/>
        <w:rPr>
          <w:rFonts w:ascii="Arial" w:hAnsi="Arial" w:cs="Arial"/>
          <w:iCs/>
          <w:sz w:val="24"/>
          <w:szCs w:val="24"/>
        </w:rPr>
      </w:pPr>
      <w:r>
        <w:rPr>
          <w:rFonts w:ascii="Arial" w:hAnsi="Arial" w:cs="Arial"/>
          <w:color w:val="000000"/>
          <w:sz w:val="24"/>
          <w:szCs w:val="24"/>
        </w:rPr>
        <w:t>A Contratada não poderá ceder ou dar em garantia, em qualquer hipótese, no todo ou em parte, os créditos de qualquer natureza, decorrentes ou oriundos da contratação.</w:t>
      </w:r>
    </w:p>
    <w:p w14:paraId="6080099A" w14:textId="77777777" w:rsidR="005001F4" w:rsidRDefault="00893CCE">
      <w:pPr>
        <w:numPr>
          <w:ilvl w:val="2"/>
          <w:numId w:val="1"/>
        </w:numPr>
        <w:spacing w:after="240" w:line="360" w:lineRule="auto"/>
        <w:jc w:val="both"/>
        <w:rPr>
          <w:rFonts w:ascii="Arial" w:hAnsi="Arial" w:cs="Arial"/>
          <w:iCs/>
          <w:sz w:val="24"/>
          <w:szCs w:val="24"/>
        </w:rPr>
      </w:pPr>
      <w:r>
        <w:rPr>
          <w:rFonts w:ascii="Arial" w:hAnsi="Arial" w:cs="Arial"/>
          <w:color w:val="000000"/>
          <w:sz w:val="24"/>
          <w:szCs w:val="24"/>
        </w:rPr>
        <w:t>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2AFD3A94" w14:textId="77777777" w:rsidR="005001F4" w:rsidRDefault="00893CCE">
      <w:pPr>
        <w:numPr>
          <w:ilvl w:val="2"/>
          <w:numId w:val="1"/>
        </w:numPr>
        <w:spacing w:after="240" w:line="360" w:lineRule="auto"/>
        <w:jc w:val="both"/>
        <w:rPr>
          <w:rFonts w:ascii="Arial" w:hAnsi="Arial" w:cs="Arial"/>
          <w:iCs/>
          <w:sz w:val="24"/>
          <w:szCs w:val="24"/>
        </w:rPr>
      </w:pPr>
      <w:r>
        <w:rPr>
          <w:rFonts w:ascii="Arial" w:hAnsi="Arial" w:cs="Arial"/>
          <w:color w:val="000000"/>
          <w:sz w:val="24"/>
          <w:szCs w:val="24"/>
        </w:rPr>
        <w:t>A antecipação de pagamento só poderá ocorrer caso as ordens de serviços tenham sido executadas.</w:t>
      </w:r>
    </w:p>
    <w:p w14:paraId="4FBD0D3E" w14:textId="77777777" w:rsidR="005001F4" w:rsidRDefault="00893CCE">
      <w:pPr>
        <w:numPr>
          <w:ilvl w:val="2"/>
          <w:numId w:val="1"/>
        </w:numPr>
        <w:spacing w:after="240" w:line="360" w:lineRule="auto"/>
        <w:jc w:val="both"/>
        <w:rPr>
          <w:rFonts w:ascii="Arial" w:hAnsi="Arial" w:cs="Arial"/>
          <w:iCs/>
          <w:sz w:val="24"/>
          <w:szCs w:val="24"/>
        </w:rPr>
      </w:pPr>
      <w:r>
        <w:rPr>
          <w:rFonts w:ascii="Arial" w:hAnsi="Arial" w:cs="Arial"/>
          <w:color w:val="000000"/>
          <w:sz w:val="24"/>
          <w:szCs w:val="24"/>
        </w:rPr>
        <w:t xml:space="preserve">A </w:t>
      </w:r>
      <w:proofErr w:type="spellStart"/>
      <w:r>
        <w:rPr>
          <w:rFonts w:ascii="Arial" w:hAnsi="Arial" w:cs="Arial"/>
          <w:color w:val="000000"/>
          <w:sz w:val="24"/>
          <w:szCs w:val="24"/>
        </w:rPr>
        <w:t>Cesama</w:t>
      </w:r>
      <w:proofErr w:type="spellEnd"/>
      <w:r>
        <w:rPr>
          <w:rFonts w:ascii="Arial" w:hAnsi="Arial" w:cs="Arial"/>
          <w:color w:val="000000"/>
          <w:sz w:val="24"/>
          <w:szCs w:val="24"/>
        </w:rPr>
        <w:t xml:space="preserve"> poderá realizar o pagamento antes do prazo definido no item 6.2.1, através de solicitação expressa do fornecedor, que será analisada pela Gerência Financeira e Comercial, de acordo com as condições financeiras da </w:t>
      </w:r>
      <w:proofErr w:type="spellStart"/>
      <w:r>
        <w:rPr>
          <w:rFonts w:ascii="Arial" w:hAnsi="Arial" w:cs="Arial"/>
          <w:color w:val="000000"/>
          <w:sz w:val="24"/>
          <w:szCs w:val="24"/>
        </w:rPr>
        <w:t>Cesama</w:t>
      </w:r>
      <w:proofErr w:type="spellEnd"/>
      <w:r>
        <w:rPr>
          <w:rFonts w:ascii="Arial" w:hAnsi="Arial" w:cs="Arial"/>
          <w:color w:val="000000"/>
          <w:sz w:val="24"/>
          <w:szCs w:val="24"/>
        </w:rPr>
        <w:t xml:space="preserve">. Havendo a antecipação do pagamento, </w:t>
      </w:r>
      <w:proofErr w:type="gramStart"/>
      <w:r>
        <w:rPr>
          <w:rFonts w:ascii="Arial" w:hAnsi="Arial" w:cs="Arial"/>
          <w:color w:val="000000"/>
          <w:sz w:val="24"/>
          <w:szCs w:val="24"/>
        </w:rPr>
        <w:t>o mesmo</w:t>
      </w:r>
      <w:proofErr w:type="gramEnd"/>
      <w:r>
        <w:rPr>
          <w:rFonts w:ascii="Arial" w:hAnsi="Arial" w:cs="Arial"/>
          <w:color w:val="000000"/>
          <w:sz w:val="24"/>
          <w:szCs w:val="24"/>
        </w:rPr>
        <w:t xml:space="preserve"> sofrerá um desconto financeiro, e o índice a ser utilizado será o Índice Nacional de Preços ao Consumidor – INPC acrescido de 1% (um por cento) “pro rata”.</w:t>
      </w:r>
    </w:p>
    <w:p w14:paraId="22B1D652" w14:textId="77777777" w:rsidR="005001F4" w:rsidRDefault="00893CCE">
      <w:pPr>
        <w:numPr>
          <w:ilvl w:val="0"/>
          <w:numId w:val="2"/>
        </w:numPr>
        <w:spacing w:after="240" w:line="360" w:lineRule="auto"/>
        <w:ind w:left="284" w:hanging="284"/>
        <w:jc w:val="both"/>
        <w:rPr>
          <w:rFonts w:ascii="Arial" w:hAnsi="Arial" w:cs="Arial"/>
          <w:b/>
          <w:bCs/>
          <w:sz w:val="24"/>
          <w:szCs w:val="24"/>
          <w:u w:val="single"/>
        </w:rPr>
      </w:pPr>
      <w:r>
        <w:rPr>
          <w:rFonts w:ascii="Arial" w:hAnsi="Arial" w:cs="Arial"/>
          <w:b/>
          <w:bCs/>
          <w:color w:val="000000"/>
          <w:sz w:val="24"/>
          <w:szCs w:val="24"/>
        </w:rPr>
        <w:t>EXECUÇÃO DO SERVIÇO</w:t>
      </w:r>
    </w:p>
    <w:p w14:paraId="1B77D69E" w14:textId="77777777" w:rsidR="005001F4" w:rsidRDefault="00893CCE">
      <w:pPr>
        <w:spacing w:after="240" w:line="360" w:lineRule="auto"/>
        <w:jc w:val="both"/>
        <w:rPr>
          <w:rFonts w:ascii="Arial" w:hAnsi="Arial" w:cs="Arial"/>
          <w:b/>
          <w:bCs/>
          <w:sz w:val="24"/>
          <w:szCs w:val="24"/>
          <w:u w:val="single"/>
        </w:rPr>
      </w:pPr>
      <w:r>
        <w:rPr>
          <w:rFonts w:ascii="Arial" w:hAnsi="Arial" w:cs="Arial"/>
          <w:color w:val="000000"/>
          <w:sz w:val="24"/>
          <w:szCs w:val="24"/>
        </w:rPr>
        <w:t>7.1. O serviço será realizado de acordo com as necessidades da CESAMA, no prazo máximo de 15 (quinze) dias contados a partir do recebimento da solicitação, feita através da Ordem de Serviço, ou de outro instrumento contratual.</w:t>
      </w:r>
    </w:p>
    <w:p w14:paraId="5F71222B" w14:textId="77777777" w:rsidR="005001F4" w:rsidRDefault="00893CCE">
      <w:pPr>
        <w:spacing w:after="240" w:line="360" w:lineRule="auto"/>
        <w:jc w:val="both"/>
        <w:rPr>
          <w:rFonts w:ascii="Arial" w:hAnsi="Arial" w:cs="Arial"/>
          <w:b/>
          <w:bCs/>
          <w:sz w:val="24"/>
          <w:szCs w:val="24"/>
          <w:u w:val="single"/>
        </w:rPr>
      </w:pPr>
      <w:r>
        <w:rPr>
          <w:rFonts w:ascii="Arial" w:hAnsi="Arial" w:cs="Arial"/>
          <w:color w:val="000000"/>
          <w:sz w:val="24"/>
          <w:szCs w:val="24"/>
        </w:rPr>
        <w:t>7.2. DA EXECUÇÃO DAS ORDENS DE SERVIÇOS</w:t>
      </w:r>
    </w:p>
    <w:p w14:paraId="1238C35C" w14:textId="77777777" w:rsidR="005001F4" w:rsidRDefault="00893CCE">
      <w:pPr>
        <w:pStyle w:val="PargrafodaLista"/>
        <w:numPr>
          <w:ilvl w:val="2"/>
          <w:numId w:val="27"/>
        </w:numPr>
        <w:tabs>
          <w:tab w:val="left" w:pos="-3402"/>
        </w:tabs>
        <w:spacing w:after="240" w:line="360" w:lineRule="auto"/>
        <w:contextualSpacing w:val="0"/>
        <w:jc w:val="both"/>
        <w:rPr>
          <w:rFonts w:ascii="Arial" w:hAnsi="Arial" w:cs="Arial"/>
          <w:sz w:val="24"/>
          <w:szCs w:val="24"/>
        </w:rPr>
      </w:pPr>
      <w:r>
        <w:rPr>
          <w:rFonts w:ascii="Arial" w:hAnsi="Arial" w:cs="Arial"/>
          <w:sz w:val="24"/>
          <w:szCs w:val="24"/>
        </w:rPr>
        <w:t xml:space="preserve">Para execução dos serviços de manutenção eletromecânica e de automação em campo (elevatórias, reservatórios, subestações de energia elétrica e oficina de </w:t>
      </w:r>
      <w:r>
        <w:rPr>
          <w:rFonts w:ascii="Arial" w:hAnsi="Arial" w:cs="Arial"/>
          <w:sz w:val="24"/>
          <w:szCs w:val="24"/>
        </w:rPr>
        <w:lastRenderedPageBreak/>
        <w:t xml:space="preserve">apoio), a empresa contratada deverá disponibilizar, por equipe, todos os equipamentos necessários, conforme relacionados no </w:t>
      </w:r>
      <w:r>
        <w:rPr>
          <w:rStyle w:val="Forte"/>
          <w:rFonts w:ascii="Arial" w:hAnsi="Arial" w:cs="Arial"/>
          <w:sz w:val="24"/>
          <w:szCs w:val="24"/>
        </w:rPr>
        <w:t>ANEXO IV – Ferramentas</w:t>
      </w:r>
      <w:r>
        <w:rPr>
          <w:rFonts w:ascii="Arial" w:hAnsi="Arial" w:cs="Arial"/>
          <w:sz w:val="24"/>
          <w:szCs w:val="24"/>
        </w:rPr>
        <w:t xml:space="preserve">, </w:t>
      </w:r>
      <w:r>
        <w:rPr>
          <w:rStyle w:val="Forte"/>
          <w:rFonts w:ascii="Arial" w:hAnsi="Arial" w:cs="Arial"/>
          <w:sz w:val="24"/>
          <w:szCs w:val="24"/>
        </w:rPr>
        <w:t>ANEXO V – Equipamentos de Proteção Individual (</w:t>
      </w:r>
      <w:proofErr w:type="spellStart"/>
      <w:r>
        <w:rPr>
          <w:rStyle w:val="Forte"/>
          <w:rFonts w:ascii="Arial" w:hAnsi="Arial" w:cs="Arial"/>
          <w:sz w:val="24"/>
          <w:szCs w:val="24"/>
        </w:rPr>
        <w:t>EPI’s</w:t>
      </w:r>
      <w:proofErr w:type="spellEnd"/>
      <w:r>
        <w:rPr>
          <w:rStyle w:val="Forte"/>
          <w:rFonts w:ascii="Arial" w:hAnsi="Arial" w:cs="Arial"/>
          <w:sz w:val="24"/>
          <w:szCs w:val="24"/>
        </w:rPr>
        <w:t>)</w:t>
      </w:r>
      <w:r>
        <w:rPr>
          <w:rFonts w:ascii="Arial" w:hAnsi="Arial" w:cs="Arial"/>
          <w:sz w:val="24"/>
          <w:szCs w:val="24"/>
        </w:rPr>
        <w:t xml:space="preserve"> e </w:t>
      </w:r>
      <w:r>
        <w:rPr>
          <w:rStyle w:val="Forte"/>
          <w:rFonts w:ascii="Arial" w:hAnsi="Arial" w:cs="Arial"/>
          <w:sz w:val="24"/>
          <w:szCs w:val="24"/>
        </w:rPr>
        <w:t>ANEXO VI – Equipamentos de Proteção Coletiva (</w:t>
      </w:r>
      <w:proofErr w:type="spellStart"/>
      <w:r>
        <w:rPr>
          <w:rStyle w:val="Forte"/>
          <w:rFonts w:ascii="Arial" w:hAnsi="Arial" w:cs="Arial"/>
          <w:sz w:val="24"/>
          <w:szCs w:val="24"/>
        </w:rPr>
        <w:t>EPC’s</w:t>
      </w:r>
      <w:proofErr w:type="spellEnd"/>
      <w:r>
        <w:rPr>
          <w:rStyle w:val="Forte"/>
          <w:rFonts w:ascii="Arial" w:hAnsi="Arial" w:cs="Arial"/>
          <w:sz w:val="24"/>
          <w:szCs w:val="24"/>
        </w:rPr>
        <w:t>)</w:t>
      </w:r>
      <w:r>
        <w:rPr>
          <w:rFonts w:ascii="Arial" w:hAnsi="Arial" w:cs="Arial"/>
          <w:sz w:val="24"/>
          <w:szCs w:val="24"/>
        </w:rPr>
        <w:t xml:space="preserve">, cujas especificações técnicas encontram-se detalhadas no </w:t>
      </w:r>
      <w:r>
        <w:rPr>
          <w:rStyle w:val="Forte"/>
          <w:rFonts w:ascii="Arial" w:hAnsi="Arial" w:cs="Arial"/>
          <w:sz w:val="24"/>
          <w:szCs w:val="24"/>
        </w:rPr>
        <w:t xml:space="preserve">ANEXO VII – Especificação de Ferramentas, </w:t>
      </w:r>
      <w:proofErr w:type="spellStart"/>
      <w:r>
        <w:rPr>
          <w:rStyle w:val="Forte"/>
          <w:rFonts w:ascii="Arial" w:hAnsi="Arial" w:cs="Arial"/>
          <w:sz w:val="24"/>
          <w:szCs w:val="24"/>
        </w:rPr>
        <w:t>EPI’s</w:t>
      </w:r>
      <w:proofErr w:type="spellEnd"/>
      <w:r>
        <w:rPr>
          <w:rStyle w:val="Forte"/>
          <w:rFonts w:ascii="Arial" w:hAnsi="Arial" w:cs="Arial"/>
          <w:sz w:val="24"/>
          <w:szCs w:val="24"/>
        </w:rPr>
        <w:t xml:space="preserve"> e </w:t>
      </w:r>
      <w:proofErr w:type="spellStart"/>
      <w:r>
        <w:rPr>
          <w:rStyle w:val="Forte"/>
          <w:rFonts w:ascii="Arial" w:hAnsi="Arial" w:cs="Arial"/>
          <w:sz w:val="24"/>
          <w:szCs w:val="24"/>
        </w:rPr>
        <w:t>EPC’s</w:t>
      </w:r>
      <w:proofErr w:type="spellEnd"/>
      <w:r>
        <w:rPr>
          <w:rFonts w:ascii="Arial" w:hAnsi="Arial" w:cs="Arial"/>
          <w:sz w:val="24"/>
          <w:szCs w:val="24"/>
        </w:rPr>
        <w:t>.</w:t>
      </w:r>
    </w:p>
    <w:p w14:paraId="26AB5DF1" w14:textId="77777777" w:rsidR="005001F4" w:rsidRDefault="00893CCE">
      <w:pPr>
        <w:pStyle w:val="PargrafodaLista"/>
        <w:numPr>
          <w:ilvl w:val="2"/>
          <w:numId w:val="27"/>
        </w:numPr>
        <w:tabs>
          <w:tab w:val="left" w:pos="-3402"/>
        </w:tabs>
        <w:spacing w:after="240" w:line="360" w:lineRule="auto"/>
        <w:contextualSpacing w:val="0"/>
        <w:jc w:val="both"/>
        <w:rPr>
          <w:rFonts w:ascii="Arial" w:hAnsi="Arial" w:cs="Arial"/>
          <w:sz w:val="24"/>
          <w:szCs w:val="24"/>
        </w:rPr>
      </w:pPr>
      <w:r>
        <w:rPr>
          <w:rFonts w:ascii="Arial" w:hAnsi="Arial" w:cs="Arial"/>
          <w:sz w:val="24"/>
          <w:szCs w:val="24"/>
        </w:rPr>
        <w:t>Os equipamentos de proteção poderão ser reprovados pela CESAMA caso sua qualidade não corresponda com as necessidades do serviço exercido, aferida conforme critérios dispostos na legislação vigente.</w:t>
      </w:r>
    </w:p>
    <w:p w14:paraId="173F9EE6" w14:textId="77777777" w:rsidR="005001F4" w:rsidRDefault="00893CCE">
      <w:pPr>
        <w:pStyle w:val="PargrafodaLista"/>
        <w:numPr>
          <w:ilvl w:val="2"/>
          <w:numId w:val="27"/>
        </w:numPr>
        <w:tabs>
          <w:tab w:val="left" w:pos="-3402"/>
        </w:tabs>
        <w:spacing w:after="240" w:line="360" w:lineRule="auto"/>
        <w:contextualSpacing w:val="0"/>
        <w:jc w:val="both"/>
        <w:rPr>
          <w:rFonts w:ascii="Arial" w:hAnsi="Arial" w:cs="Arial"/>
          <w:sz w:val="24"/>
          <w:szCs w:val="24"/>
        </w:rPr>
      </w:pPr>
      <w:r>
        <w:rPr>
          <w:rFonts w:ascii="Arial" w:hAnsi="Arial" w:cs="Arial"/>
          <w:sz w:val="24"/>
          <w:szCs w:val="24"/>
        </w:rPr>
        <w:t>Observar as normas técnicas na execução das tarefas, orientando, capacitando, fornecendo os meios, fiscalizando e responsabilizando-se por danos causados por inobservância destas normas.</w:t>
      </w:r>
    </w:p>
    <w:p w14:paraId="7EBFA7CE" w14:textId="77777777" w:rsidR="005001F4" w:rsidRDefault="00893CCE">
      <w:pPr>
        <w:pStyle w:val="PargrafodaLista"/>
        <w:numPr>
          <w:ilvl w:val="2"/>
          <w:numId w:val="27"/>
        </w:numPr>
        <w:tabs>
          <w:tab w:val="left" w:pos="-3402"/>
        </w:tabs>
        <w:spacing w:after="240" w:line="360" w:lineRule="auto"/>
        <w:contextualSpacing w:val="0"/>
        <w:jc w:val="both"/>
        <w:rPr>
          <w:rFonts w:ascii="Arial" w:hAnsi="Arial" w:cs="Arial"/>
          <w:sz w:val="24"/>
          <w:szCs w:val="24"/>
        </w:rPr>
      </w:pPr>
      <w:r>
        <w:rPr>
          <w:rFonts w:ascii="Arial" w:hAnsi="Arial" w:cs="Arial"/>
          <w:sz w:val="24"/>
          <w:szCs w:val="24"/>
        </w:rPr>
        <w:t>Verificar e dar retorno das solicitações de intervenções corretivas e operacionais prontamente não ultrapassando o prazo máximo de 100 (cem) minutos, conforme SLA adotado, que se compromete a manter em cada mês civil.</w:t>
      </w:r>
    </w:p>
    <w:p w14:paraId="19958A44" w14:textId="77777777" w:rsidR="005001F4" w:rsidRDefault="00893CCE">
      <w:pPr>
        <w:pStyle w:val="PargrafodaLista"/>
        <w:numPr>
          <w:ilvl w:val="2"/>
          <w:numId w:val="27"/>
        </w:numPr>
        <w:tabs>
          <w:tab w:val="left" w:pos="-3402"/>
        </w:tabs>
        <w:spacing w:after="240" w:line="360" w:lineRule="auto"/>
        <w:contextualSpacing w:val="0"/>
        <w:jc w:val="both"/>
        <w:rPr>
          <w:rFonts w:ascii="Arial" w:hAnsi="Arial" w:cs="Arial"/>
          <w:sz w:val="24"/>
          <w:szCs w:val="24"/>
        </w:rPr>
      </w:pPr>
      <w:r>
        <w:rPr>
          <w:rFonts w:ascii="Arial" w:hAnsi="Arial" w:cs="Arial"/>
          <w:sz w:val="24"/>
          <w:szCs w:val="24"/>
        </w:rPr>
        <w:t>Manter uma pasta em cada unidade operacional, contendo uma planilha com registros de cada inspeção ou intervenção realizada, identificando, ao menos: quem executou, data, horário, corrente de funcionamento do motor, pressão operacional de sucção e recalque e vazão nominal. Esta pasta poderá ser em forma digital desde que a CESAMA tenha acesso.</w:t>
      </w:r>
    </w:p>
    <w:p w14:paraId="18E61312" w14:textId="77777777" w:rsidR="005001F4" w:rsidRDefault="00893CCE">
      <w:pPr>
        <w:pStyle w:val="PargrafodaLista"/>
        <w:numPr>
          <w:ilvl w:val="2"/>
          <w:numId w:val="27"/>
        </w:numPr>
        <w:tabs>
          <w:tab w:val="left" w:pos="-3402"/>
        </w:tabs>
        <w:spacing w:after="240" w:line="360" w:lineRule="auto"/>
        <w:contextualSpacing w:val="0"/>
        <w:jc w:val="both"/>
        <w:rPr>
          <w:rFonts w:ascii="Arial" w:hAnsi="Arial" w:cs="Arial"/>
          <w:sz w:val="24"/>
          <w:szCs w:val="24"/>
        </w:rPr>
      </w:pPr>
      <w:r>
        <w:rPr>
          <w:rFonts w:ascii="Arial" w:hAnsi="Arial" w:cs="Arial"/>
          <w:sz w:val="24"/>
          <w:szCs w:val="24"/>
        </w:rPr>
        <w:t>Após cada inspeção ou intervenção deverão também ser preenchidas as fichas-espelhos do ponto operacional, as quais serão entregues a fiscalização da CESAMA e atualizados no SANEGEO, para arquivo nas unidades operacionais da CESAMA nas pastas específicas.</w:t>
      </w:r>
    </w:p>
    <w:p w14:paraId="4D764E23" w14:textId="77777777" w:rsidR="005001F4" w:rsidRDefault="00893CCE">
      <w:pPr>
        <w:pStyle w:val="PargrafodaLista"/>
        <w:numPr>
          <w:ilvl w:val="2"/>
          <w:numId w:val="27"/>
        </w:numPr>
        <w:tabs>
          <w:tab w:val="left" w:pos="-3402"/>
        </w:tabs>
        <w:spacing w:after="240" w:line="360" w:lineRule="auto"/>
        <w:contextualSpacing w:val="0"/>
        <w:jc w:val="both"/>
        <w:rPr>
          <w:rFonts w:ascii="Arial" w:hAnsi="Arial" w:cs="Arial"/>
          <w:sz w:val="24"/>
          <w:szCs w:val="24"/>
        </w:rPr>
      </w:pPr>
      <w:r>
        <w:rPr>
          <w:rFonts w:ascii="Arial" w:hAnsi="Arial" w:cs="Arial"/>
          <w:sz w:val="24"/>
          <w:szCs w:val="24"/>
        </w:rPr>
        <w:t xml:space="preserve">Com vistas à </w:t>
      </w:r>
      <w:r>
        <w:rPr>
          <w:rStyle w:val="Forte"/>
          <w:rFonts w:ascii="Arial" w:eastAsia="Arial" w:hAnsi="Arial" w:cs="Arial"/>
          <w:b w:val="0"/>
          <w:bCs w:val="0"/>
          <w:sz w:val="24"/>
          <w:szCs w:val="24"/>
        </w:rPr>
        <w:t>preservação do adequado andamento</w:t>
      </w:r>
      <w:r>
        <w:rPr>
          <w:rFonts w:ascii="Arial" w:hAnsi="Arial" w:cs="Arial"/>
          <w:sz w:val="24"/>
          <w:szCs w:val="24"/>
        </w:rPr>
        <w:t xml:space="preserve"> e à </w:t>
      </w:r>
      <w:r>
        <w:rPr>
          <w:rStyle w:val="Forte"/>
          <w:rFonts w:ascii="Arial" w:eastAsia="Arial" w:hAnsi="Arial" w:cs="Arial"/>
          <w:b w:val="0"/>
          <w:bCs w:val="0"/>
          <w:sz w:val="24"/>
          <w:szCs w:val="24"/>
        </w:rPr>
        <w:t>otimização da execução dos serviços</w:t>
      </w:r>
      <w:r>
        <w:rPr>
          <w:rFonts w:ascii="Arial" w:hAnsi="Arial" w:cs="Arial"/>
          <w:sz w:val="24"/>
          <w:szCs w:val="24"/>
        </w:rPr>
        <w:t xml:space="preserve">, poderá ser acordado entre a </w:t>
      </w:r>
      <w:r>
        <w:rPr>
          <w:rStyle w:val="Forte"/>
          <w:rFonts w:ascii="Arial" w:eastAsia="Arial" w:hAnsi="Arial" w:cs="Arial"/>
          <w:b w:val="0"/>
          <w:bCs w:val="0"/>
          <w:sz w:val="24"/>
          <w:szCs w:val="24"/>
        </w:rPr>
        <w:t>Contratante</w:t>
      </w:r>
      <w:r>
        <w:rPr>
          <w:rFonts w:ascii="Arial" w:hAnsi="Arial" w:cs="Arial"/>
          <w:sz w:val="24"/>
          <w:szCs w:val="24"/>
        </w:rPr>
        <w:t xml:space="preserve"> e a </w:t>
      </w:r>
      <w:r>
        <w:rPr>
          <w:rStyle w:val="Forte"/>
          <w:rFonts w:ascii="Arial" w:eastAsia="Arial" w:hAnsi="Arial" w:cs="Arial"/>
          <w:b w:val="0"/>
          <w:bCs w:val="0"/>
          <w:sz w:val="24"/>
          <w:szCs w:val="24"/>
        </w:rPr>
        <w:t>Contratada</w:t>
      </w:r>
      <w:r>
        <w:rPr>
          <w:rFonts w:ascii="Arial" w:hAnsi="Arial" w:cs="Arial"/>
          <w:sz w:val="24"/>
          <w:szCs w:val="24"/>
        </w:rPr>
        <w:t xml:space="preserve"> procedimento de </w:t>
      </w:r>
      <w:r>
        <w:rPr>
          <w:rStyle w:val="Forte"/>
          <w:rFonts w:ascii="Arial" w:eastAsia="Arial" w:hAnsi="Arial" w:cs="Arial"/>
          <w:b w:val="0"/>
          <w:bCs w:val="0"/>
          <w:sz w:val="24"/>
          <w:szCs w:val="24"/>
        </w:rPr>
        <w:t>avaliação de desempenho</w:t>
      </w:r>
      <w:r>
        <w:rPr>
          <w:rFonts w:ascii="Arial" w:hAnsi="Arial" w:cs="Arial"/>
          <w:sz w:val="24"/>
          <w:szCs w:val="24"/>
        </w:rPr>
        <w:t xml:space="preserve">, com o objetivo de </w:t>
      </w:r>
      <w:r>
        <w:rPr>
          <w:rStyle w:val="Forte"/>
          <w:rFonts w:ascii="Arial" w:eastAsia="Arial" w:hAnsi="Arial" w:cs="Arial"/>
          <w:b w:val="0"/>
          <w:bCs w:val="0"/>
          <w:sz w:val="24"/>
          <w:szCs w:val="24"/>
        </w:rPr>
        <w:t>prevenir retrabalhos</w:t>
      </w:r>
      <w:r>
        <w:rPr>
          <w:rFonts w:ascii="Arial" w:hAnsi="Arial" w:cs="Arial"/>
          <w:sz w:val="24"/>
          <w:szCs w:val="24"/>
        </w:rPr>
        <w:t xml:space="preserve"> e promover a melhoria contínua da prestação contratual.</w:t>
      </w:r>
    </w:p>
    <w:p w14:paraId="4EA0822F" w14:textId="77777777" w:rsidR="005001F4" w:rsidRDefault="00893CCE">
      <w:pPr>
        <w:pStyle w:val="PargrafodaLista"/>
        <w:tabs>
          <w:tab w:val="left" w:pos="-3402"/>
        </w:tabs>
        <w:spacing w:after="240" w:line="360" w:lineRule="auto"/>
        <w:ind w:left="1416"/>
        <w:contextualSpacing w:val="0"/>
        <w:jc w:val="both"/>
        <w:rPr>
          <w:rFonts w:ascii="Arial" w:hAnsi="Arial" w:cs="Arial"/>
          <w:sz w:val="24"/>
          <w:szCs w:val="24"/>
        </w:rPr>
      </w:pPr>
      <w:r>
        <w:rPr>
          <w:rFonts w:ascii="Arial" w:hAnsi="Arial" w:cs="Arial"/>
          <w:sz w:val="24"/>
          <w:szCs w:val="24"/>
        </w:rPr>
        <w:t xml:space="preserve">7.2.7.1 O procedimento de avaliação de desempenho poderá contemplar a definição de indicadores de desempenho (KPIs) e metas operacionais, </w:t>
      </w:r>
      <w:r>
        <w:rPr>
          <w:rFonts w:ascii="Arial" w:hAnsi="Arial" w:cs="Arial"/>
          <w:sz w:val="24"/>
          <w:szCs w:val="24"/>
        </w:rPr>
        <w:lastRenderedPageBreak/>
        <w:t xml:space="preserve">previamente acordados entre a Contratante e a Contratada, com a finalidade de monitorar a qualidade, a eficiência e a tempestividade dos serviços executados. </w:t>
      </w:r>
    </w:p>
    <w:p w14:paraId="7EAF2D5F" w14:textId="77777777" w:rsidR="005001F4" w:rsidRDefault="00893CCE">
      <w:pPr>
        <w:pStyle w:val="PargrafodaLista"/>
        <w:tabs>
          <w:tab w:val="left" w:pos="-3402"/>
        </w:tabs>
        <w:spacing w:after="240" w:line="360" w:lineRule="auto"/>
        <w:ind w:left="1416"/>
        <w:contextualSpacing w:val="0"/>
        <w:jc w:val="both"/>
        <w:rPr>
          <w:rFonts w:ascii="Arial" w:hAnsi="Arial" w:cs="Arial"/>
          <w:sz w:val="24"/>
          <w:szCs w:val="24"/>
        </w:rPr>
      </w:pPr>
      <w:r>
        <w:rPr>
          <w:rFonts w:ascii="Arial" w:hAnsi="Arial" w:cs="Arial"/>
          <w:sz w:val="24"/>
          <w:szCs w:val="24"/>
        </w:rPr>
        <w:t>Os indicadores de desempenho poderão abranger, entre outros, os seguintes aspectos, conforme aplicável ao objeto contratual:</w:t>
      </w:r>
    </w:p>
    <w:p w14:paraId="216C8FB9" w14:textId="77777777" w:rsidR="005001F4" w:rsidRDefault="00893CCE">
      <w:pPr>
        <w:pStyle w:val="PargrafodaLista"/>
        <w:tabs>
          <w:tab w:val="left" w:pos="-3402"/>
        </w:tabs>
        <w:spacing w:after="240" w:line="360" w:lineRule="auto"/>
        <w:ind w:left="1416"/>
        <w:contextualSpacing w:val="0"/>
        <w:rPr>
          <w:rFonts w:ascii="Arial" w:hAnsi="Arial" w:cs="Arial"/>
          <w:sz w:val="24"/>
          <w:szCs w:val="24"/>
        </w:rPr>
      </w:pPr>
      <w:r>
        <w:rPr>
          <w:rFonts w:ascii="Arial" w:hAnsi="Arial" w:cs="Arial"/>
          <w:sz w:val="24"/>
          <w:szCs w:val="24"/>
        </w:rPr>
        <w:t>I. prazo de atendimento e de solução das ordens de serviço;</w:t>
      </w:r>
      <w:r>
        <w:rPr>
          <w:rFonts w:ascii="Arial" w:hAnsi="Arial" w:cs="Arial"/>
          <w:sz w:val="24"/>
          <w:szCs w:val="24"/>
        </w:rPr>
        <w:br/>
        <w:t>II. conformidade técnica dos serviços executados com as especificações contratuais;</w:t>
      </w:r>
      <w:r>
        <w:rPr>
          <w:rFonts w:ascii="Arial" w:hAnsi="Arial" w:cs="Arial"/>
          <w:sz w:val="24"/>
          <w:szCs w:val="24"/>
        </w:rPr>
        <w:br/>
        <w:t>III. índice de retrabalho ou reincidência de falhas;</w:t>
      </w:r>
      <w:r>
        <w:rPr>
          <w:rFonts w:ascii="Arial" w:hAnsi="Arial" w:cs="Arial"/>
          <w:sz w:val="24"/>
          <w:szCs w:val="24"/>
        </w:rPr>
        <w:br/>
        <w:t>IV. disponibilidade operacional dos sistemas e equipamentos atendidos;</w:t>
      </w:r>
      <w:r>
        <w:rPr>
          <w:rFonts w:ascii="Arial" w:hAnsi="Arial" w:cs="Arial"/>
          <w:sz w:val="24"/>
          <w:szCs w:val="24"/>
        </w:rPr>
        <w:br/>
        <w:t>V. cumprimento das rotinas de manutenção preventiva.</w:t>
      </w:r>
    </w:p>
    <w:p w14:paraId="5CD26992" w14:textId="77777777" w:rsidR="005001F4" w:rsidRDefault="00893CCE">
      <w:pPr>
        <w:pStyle w:val="PargrafodaLista"/>
        <w:tabs>
          <w:tab w:val="left" w:pos="-3402"/>
        </w:tabs>
        <w:spacing w:after="240" w:line="360" w:lineRule="auto"/>
        <w:ind w:left="1416"/>
        <w:contextualSpacing w:val="0"/>
        <w:jc w:val="both"/>
        <w:rPr>
          <w:rFonts w:ascii="Arial" w:hAnsi="Arial" w:cs="Arial"/>
          <w:sz w:val="24"/>
          <w:szCs w:val="24"/>
        </w:rPr>
      </w:pPr>
      <w:r>
        <w:rPr>
          <w:rFonts w:ascii="Arial" w:hAnsi="Arial" w:cs="Arial"/>
          <w:sz w:val="24"/>
          <w:szCs w:val="24"/>
        </w:rPr>
        <w:t xml:space="preserve">A avaliação de desempenho terá caráter </w:t>
      </w:r>
      <w:r>
        <w:rPr>
          <w:rStyle w:val="Forte"/>
          <w:rFonts w:ascii="Arial" w:hAnsi="Arial" w:cs="Arial"/>
          <w:sz w:val="24"/>
          <w:szCs w:val="24"/>
        </w:rPr>
        <w:t>gerencial e preventivo</w:t>
      </w:r>
      <w:r>
        <w:rPr>
          <w:rFonts w:ascii="Arial" w:hAnsi="Arial" w:cs="Arial"/>
          <w:sz w:val="24"/>
          <w:szCs w:val="24"/>
        </w:rPr>
        <w:t>, não constituindo, por si só, penalidade contratual, sem prejuízo da aplicação das sanções previstas no contrato nos casos de inadimplemento, descumprimento contratual ou reincidência de não conformidades.</w:t>
      </w:r>
    </w:p>
    <w:p w14:paraId="0F28FD2E" w14:textId="77777777" w:rsidR="005001F4" w:rsidRDefault="00893CCE">
      <w:pPr>
        <w:pStyle w:val="PargrafodaLista"/>
        <w:numPr>
          <w:ilvl w:val="2"/>
          <w:numId w:val="27"/>
        </w:numPr>
        <w:tabs>
          <w:tab w:val="left" w:pos="-3402"/>
        </w:tabs>
        <w:spacing w:after="240" w:line="360" w:lineRule="auto"/>
        <w:jc w:val="both"/>
        <w:rPr>
          <w:rFonts w:ascii="Arial" w:hAnsi="Arial" w:cs="Arial"/>
          <w:sz w:val="24"/>
          <w:szCs w:val="24"/>
        </w:rPr>
      </w:pPr>
      <w:r>
        <w:rPr>
          <w:rFonts w:ascii="Arial" w:hAnsi="Arial" w:cs="Arial"/>
          <w:sz w:val="24"/>
          <w:szCs w:val="24"/>
        </w:rPr>
        <w:t xml:space="preserve">Para preservação do bom andamento e otimização dos serviços poderá ser acordado entre Contratante e Contratada procedimento de avaliação de desempenho a fim evitar retrabalhos </w:t>
      </w:r>
    </w:p>
    <w:p w14:paraId="328579D8" w14:textId="77777777" w:rsidR="005001F4" w:rsidRDefault="005001F4">
      <w:pPr>
        <w:pStyle w:val="PargrafodaLista"/>
        <w:tabs>
          <w:tab w:val="left" w:pos="-3402"/>
        </w:tabs>
        <w:spacing w:after="240" w:line="360" w:lineRule="auto"/>
        <w:ind w:left="1440"/>
        <w:jc w:val="both"/>
        <w:rPr>
          <w:rFonts w:ascii="Arial" w:hAnsi="Arial" w:cs="Arial"/>
          <w:sz w:val="24"/>
          <w:szCs w:val="24"/>
        </w:rPr>
      </w:pPr>
    </w:p>
    <w:p w14:paraId="45A02CC9" w14:textId="77777777" w:rsidR="005001F4" w:rsidRDefault="00893CCE">
      <w:pPr>
        <w:pStyle w:val="PargrafodaLista"/>
        <w:numPr>
          <w:ilvl w:val="2"/>
          <w:numId w:val="27"/>
        </w:numPr>
        <w:tabs>
          <w:tab w:val="left" w:pos="-3402"/>
        </w:tabs>
        <w:spacing w:after="240" w:line="360" w:lineRule="auto"/>
        <w:jc w:val="both"/>
        <w:rPr>
          <w:rFonts w:ascii="Arial" w:hAnsi="Arial" w:cs="Arial"/>
          <w:sz w:val="24"/>
          <w:szCs w:val="24"/>
        </w:rPr>
      </w:pPr>
      <w:r>
        <w:rPr>
          <w:rFonts w:ascii="Arial" w:hAnsi="Arial" w:cs="Arial"/>
          <w:sz w:val="24"/>
          <w:szCs w:val="24"/>
        </w:rPr>
        <w:t>Informar à CESAMA qualquer anormalidade encontrada nos equipamentos, através do software de manutenção e e-mail. Atualizar os dados no software de manutenção continuamente. Emitir ordens de serviço para as manutenções a serem realizadas e enviá-las por e-mail à CESAMA.</w:t>
      </w:r>
    </w:p>
    <w:p w14:paraId="2CE2E247" w14:textId="77777777" w:rsidR="005001F4" w:rsidRDefault="005001F4">
      <w:pPr>
        <w:pStyle w:val="PargrafodaLista"/>
        <w:tabs>
          <w:tab w:val="left" w:pos="-3402"/>
        </w:tabs>
        <w:spacing w:after="240" w:line="360" w:lineRule="auto"/>
        <w:ind w:left="1440"/>
        <w:jc w:val="both"/>
        <w:rPr>
          <w:rFonts w:ascii="Arial" w:hAnsi="Arial" w:cs="Arial"/>
          <w:sz w:val="24"/>
          <w:szCs w:val="24"/>
        </w:rPr>
      </w:pPr>
    </w:p>
    <w:p w14:paraId="170F8DAB" w14:textId="77777777" w:rsidR="005001F4" w:rsidRDefault="00893CCE">
      <w:pPr>
        <w:pStyle w:val="PargrafodaLista"/>
        <w:numPr>
          <w:ilvl w:val="1"/>
          <w:numId w:val="27"/>
        </w:numPr>
        <w:tabs>
          <w:tab w:val="left" w:pos="-3402"/>
        </w:tabs>
        <w:spacing w:after="240" w:line="360" w:lineRule="auto"/>
        <w:jc w:val="both"/>
        <w:rPr>
          <w:rFonts w:ascii="Arial" w:hAnsi="Arial" w:cs="Arial"/>
          <w:sz w:val="24"/>
          <w:szCs w:val="24"/>
        </w:rPr>
      </w:pPr>
      <w:r>
        <w:rPr>
          <w:rFonts w:ascii="Arial" w:hAnsi="Arial" w:cs="Arial"/>
          <w:color w:val="000000"/>
          <w:sz w:val="24"/>
          <w:szCs w:val="24"/>
        </w:rPr>
        <w:t>A CESAMA irá designar um empregado para acompanhar as ordens de serviços.</w:t>
      </w:r>
    </w:p>
    <w:p w14:paraId="4ABAA4B9" w14:textId="77777777" w:rsidR="005001F4" w:rsidRDefault="00893CCE">
      <w:pPr>
        <w:numPr>
          <w:ilvl w:val="0"/>
          <w:numId w:val="2"/>
        </w:numPr>
        <w:spacing w:after="240" w:line="360" w:lineRule="auto"/>
        <w:ind w:left="284" w:hanging="284"/>
        <w:jc w:val="both"/>
        <w:rPr>
          <w:rFonts w:ascii="Arial" w:hAnsi="Arial" w:cs="Arial"/>
          <w:b/>
          <w:bCs/>
          <w:sz w:val="24"/>
          <w:szCs w:val="24"/>
          <w:u w:val="single"/>
        </w:rPr>
      </w:pPr>
      <w:r>
        <w:rPr>
          <w:rFonts w:ascii="Arial" w:hAnsi="Arial" w:cs="Arial"/>
          <w:b/>
          <w:bCs/>
          <w:sz w:val="24"/>
          <w:szCs w:val="24"/>
        </w:rPr>
        <w:t>OBRIGAÇÕES DA CONTRATADA</w:t>
      </w:r>
    </w:p>
    <w:p w14:paraId="754E319C" w14:textId="77777777" w:rsidR="005001F4" w:rsidRDefault="00893CCE">
      <w:pPr>
        <w:pStyle w:val="PargrafodaLista"/>
        <w:numPr>
          <w:ilvl w:val="1"/>
          <w:numId w:val="2"/>
        </w:numPr>
        <w:tabs>
          <w:tab w:val="left" w:pos="-3402"/>
        </w:tabs>
        <w:spacing w:after="240" w:line="360" w:lineRule="auto"/>
        <w:contextualSpacing w:val="0"/>
        <w:jc w:val="both"/>
        <w:rPr>
          <w:rFonts w:ascii="Arial" w:hAnsi="Arial" w:cs="Arial"/>
          <w:sz w:val="24"/>
          <w:szCs w:val="24"/>
        </w:rPr>
      </w:pPr>
      <w:r>
        <w:rPr>
          <w:rFonts w:ascii="Arial" w:hAnsi="Arial" w:cs="Arial"/>
          <w:color w:val="000000"/>
          <w:sz w:val="24"/>
          <w:szCs w:val="24"/>
        </w:rPr>
        <w:t>Executar o objeto contratado, conforme definido neste Termo de Referência e seus anexos.</w:t>
      </w:r>
    </w:p>
    <w:p w14:paraId="53D216CC" w14:textId="77777777" w:rsidR="005001F4" w:rsidRDefault="00893CCE">
      <w:pPr>
        <w:pStyle w:val="PargrafodaLista"/>
        <w:numPr>
          <w:ilvl w:val="1"/>
          <w:numId w:val="2"/>
        </w:numPr>
        <w:tabs>
          <w:tab w:val="left" w:pos="-3402"/>
        </w:tabs>
        <w:spacing w:after="240" w:line="360" w:lineRule="auto"/>
        <w:contextualSpacing w:val="0"/>
        <w:jc w:val="both"/>
        <w:rPr>
          <w:rFonts w:ascii="Arial" w:hAnsi="Arial" w:cs="Arial"/>
          <w:sz w:val="24"/>
          <w:szCs w:val="24"/>
        </w:rPr>
      </w:pPr>
      <w:r>
        <w:rPr>
          <w:rFonts w:ascii="Arial" w:hAnsi="Arial" w:cs="Arial"/>
          <w:sz w:val="24"/>
          <w:szCs w:val="24"/>
        </w:rPr>
        <w:t>Manter informação atualizada sobre seu quadro de empregados efetivos, contatos telefônicos, cópia de CPTS, cadastro para acesso aos sistemas, e-mail e outros que se fizerem necessários para o bom andamento da contratação.</w:t>
      </w:r>
    </w:p>
    <w:p w14:paraId="3DC163F4" w14:textId="77777777" w:rsidR="005001F4" w:rsidRDefault="00893CCE">
      <w:pPr>
        <w:pStyle w:val="PargrafodaLista"/>
        <w:numPr>
          <w:ilvl w:val="1"/>
          <w:numId w:val="2"/>
        </w:numPr>
        <w:tabs>
          <w:tab w:val="left" w:pos="-3402"/>
        </w:tabs>
        <w:spacing w:after="240" w:line="360" w:lineRule="auto"/>
        <w:contextualSpacing w:val="0"/>
        <w:jc w:val="both"/>
        <w:rPr>
          <w:rFonts w:ascii="Arial" w:hAnsi="Arial" w:cs="Arial"/>
          <w:sz w:val="24"/>
          <w:szCs w:val="24"/>
        </w:rPr>
      </w:pPr>
      <w:r>
        <w:rPr>
          <w:rFonts w:ascii="Arial" w:hAnsi="Arial" w:cs="Arial"/>
          <w:color w:val="000000"/>
          <w:sz w:val="24"/>
          <w:szCs w:val="24"/>
        </w:rPr>
        <w:lastRenderedPageBreak/>
        <w:t>Arcar com todos os custos e encargos decorrentes da execução do objeto do contrato, inclusive impostos, taxas, emolumentos e demais despesas incidentes sobre a prestação dos serviços, bem como tudo que for necessário para a fiel execução</w:t>
      </w:r>
    </w:p>
    <w:p w14:paraId="3F246B4C" w14:textId="77777777" w:rsidR="005001F4" w:rsidRDefault="00893CCE">
      <w:pPr>
        <w:pStyle w:val="PargrafodaLista"/>
        <w:numPr>
          <w:ilvl w:val="1"/>
          <w:numId w:val="2"/>
        </w:numPr>
        <w:tabs>
          <w:tab w:val="left" w:pos="-3402"/>
        </w:tabs>
        <w:spacing w:after="240" w:line="360" w:lineRule="auto"/>
        <w:contextualSpacing w:val="0"/>
        <w:jc w:val="both"/>
        <w:rPr>
          <w:rFonts w:ascii="Arial" w:hAnsi="Arial" w:cs="Arial"/>
          <w:sz w:val="24"/>
          <w:szCs w:val="24"/>
        </w:rPr>
      </w:pPr>
      <w:r>
        <w:rPr>
          <w:rFonts w:ascii="Arial" w:hAnsi="Arial" w:cs="Arial"/>
          <w:color w:val="000000"/>
          <w:sz w:val="24"/>
          <w:szCs w:val="24"/>
        </w:rPr>
        <w:t>Atender prontamente às determinações da fiscalização da CESAMA e providenciar a imediata correção das irregularidades apontadas, sempre que solicitado.</w:t>
      </w:r>
    </w:p>
    <w:p w14:paraId="73350C69" w14:textId="77777777" w:rsidR="005001F4" w:rsidRDefault="00893CCE">
      <w:pPr>
        <w:pStyle w:val="PargrafodaLista"/>
        <w:numPr>
          <w:ilvl w:val="1"/>
          <w:numId w:val="2"/>
        </w:numPr>
        <w:tabs>
          <w:tab w:val="left" w:pos="-3402"/>
        </w:tabs>
        <w:spacing w:after="240" w:line="360" w:lineRule="auto"/>
        <w:contextualSpacing w:val="0"/>
        <w:jc w:val="both"/>
        <w:rPr>
          <w:rFonts w:ascii="Arial" w:hAnsi="Arial" w:cs="Arial"/>
          <w:sz w:val="24"/>
          <w:szCs w:val="24"/>
        </w:rPr>
      </w:pPr>
      <w:r>
        <w:rPr>
          <w:rFonts w:ascii="Arial" w:hAnsi="Arial" w:cs="Arial"/>
          <w:color w:val="000000"/>
          <w:sz w:val="24"/>
          <w:szCs w:val="24"/>
        </w:rPr>
        <w:t xml:space="preserve">Responsabilizar-se pela qualidade dos serviços prestados, corrigindo, substituindo ou refazendo, </w:t>
      </w:r>
      <w:r>
        <w:rPr>
          <w:rFonts w:ascii="Arial" w:hAnsi="Arial" w:cs="Arial"/>
          <w:sz w:val="24"/>
          <w:szCs w:val="24"/>
        </w:rPr>
        <w:t>às suas expensas, aqueles que apresentarem vícios, defeitos, imperfeições ou que não estejam em conformidade com o Termo de Referência, sob pena de aplicação das sanções cabíveis, inclusive rescisão da Ata de Registro de Preços e das contratações dela decorrentes.</w:t>
      </w:r>
    </w:p>
    <w:p w14:paraId="552A1520" w14:textId="77777777" w:rsidR="005001F4" w:rsidRDefault="00893CCE">
      <w:pPr>
        <w:pStyle w:val="PargrafodaLista"/>
        <w:numPr>
          <w:ilvl w:val="1"/>
          <w:numId w:val="2"/>
        </w:numPr>
        <w:tabs>
          <w:tab w:val="left" w:pos="-3402"/>
        </w:tabs>
        <w:spacing w:after="240" w:line="360" w:lineRule="auto"/>
        <w:contextualSpacing w:val="0"/>
        <w:jc w:val="both"/>
        <w:rPr>
          <w:rFonts w:ascii="Arial" w:hAnsi="Arial" w:cs="Arial"/>
          <w:sz w:val="24"/>
          <w:szCs w:val="24"/>
        </w:rPr>
      </w:pPr>
      <w:r>
        <w:rPr>
          <w:rFonts w:ascii="Arial" w:hAnsi="Arial" w:cs="Arial"/>
          <w:color w:val="000000"/>
          <w:sz w:val="24"/>
          <w:szCs w:val="24"/>
        </w:rPr>
        <w:t>Cumprir rigorosamente os prazos previstos no Termo de Referência ou outros que venham a ser fixados pela CESAMA.</w:t>
      </w:r>
    </w:p>
    <w:p w14:paraId="4A794591" w14:textId="77777777" w:rsidR="005001F4" w:rsidRDefault="00893CCE">
      <w:pPr>
        <w:pStyle w:val="PargrafodaLista"/>
        <w:numPr>
          <w:ilvl w:val="1"/>
          <w:numId w:val="2"/>
        </w:numPr>
        <w:tabs>
          <w:tab w:val="left" w:pos="-3402"/>
        </w:tabs>
        <w:spacing w:after="240" w:line="360" w:lineRule="auto"/>
        <w:contextualSpacing w:val="0"/>
        <w:jc w:val="both"/>
        <w:rPr>
          <w:rFonts w:ascii="Arial" w:hAnsi="Arial" w:cs="Arial"/>
          <w:sz w:val="24"/>
          <w:szCs w:val="24"/>
        </w:rPr>
      </w:pPr>
      <w:r>
        <w:rPr>
          <w:rFonts w:ascii="Arial" w:hAnsi="Arial" w:cs="Arial"/>
          <w:color w:val="000000"/>
          <w:sz w:val="24"/>
          <w:szCs w:val="24"/>
        </w:rPr>
        <w:t xml:space="preserve">Dirimir qualquer dúvida e prestar </w:t>
      </w:r>
      <w:proofErr w:type="gramStart"/>
      <w:r>
        <w:rPr>
          <w:rFonts w:ascii="Arial" w:hAnsi="Arial" w:cs="Arial"/>
          <w:color w:val="000000"/>
          <w:sz w:val="24"/>
          <w:szCs w:val="24"/>
        </w:rPr>
        <w:t>todos esclarecimentos</w:t>
      </w:r>
      <w:proofErr w:type="gramEnd"/>
      <w:r>
        <w:rPr>
          <w:rFonts w:ascii="Arial" w:hAnsi="Arial" w:cs="Arial"/>
          <w:color w:val="000000"/>
          <w:sz w:val="24"/>
          <w:szCs w:val="24"/>
        </w:rPr>
        <w:t xml:space="preserve"> solicitados pela CESAMA acerca da execução da Ata de Registro de Preços e de suas contratações, durante toda a sua vigência.</w:t>
      </w:r>
    </w:p>
    <w:p w14:paraId="296E9675" w14:textId="77777777" w:rsidR="005001F4" w:rsidRDefault="00893CCE">
      <w:pPr>
        <w:pStyle w:val="PargrafodaLista"/>
        <w:numPr>
          <w:ilvl w:val="1"/>
          <w:numId w:val="2"/>
        </w:numPr>
        <w:tabs>
          <w:tab w:val="left" w:pos="-3402"/>
        </w:tabs>
        <w:spacing w:after="240" w:line="360" w:lineRule="auto"/>
        <w:contextualSpacing w:val="0"/>
        <w:jc w:val="both"/>
        <w:rPr>
          <w:rFonts w:ascii="Arial" w:hAnsi="Arial" w:cs="Arial"/>
          <w:sz w:val="24"/>
          <w:szCs w:val="24"/>
        </w:rPr>
      </w:pPr>
      <w:r>
        <w:rPr>
          <w:rFonts w:ascii="Arial" w:hAnsi="Arial" w:cs="Arial"/>
          <w:color w:val="000000"/>
          <w:sz w:val="24"/>
          <w:szCs w:val="24"/>
        </w:rPr>
        <w:t xml:space="preserve">Responsabilizar-se </w:t>
      </w:r>
      <w:r>
        <w:rPr>
          <w:rFonts w:ascii="Arial" w:hAnsi="Arial" w:cs="Arial"/>
          <w:sz w:val="24"/>
          <w:szCs w:val="24"/>
        </w:rPr>
        <w:t>integralmente</w:t>
      </w:r>
      <w:r>
        <w:rPr>
          <w:rFonts w:ascii="Arial" w:hAnsi="Arial" w:cs="Arial"/>
          <w:color w:val="000000"/>
          <w:sz w:val="24"/>
          <w:szCs w:val="24"/>
        </w:rPr>
        <w:t xml:space="preserve"> pelos encargos trabalhistas, previdenciários, fiscais, comerciais e </w:t>
      </w:r>
      <w:r>
        <w:rPr>
          <w:rFonts w:ascii="Arial" w:hAnsi="Arial" w:cs="Arial"/>
          <w:sz w:val="24"/>
          <w:szCs w:val="24"/>
        </w:rPr>
        <w:t xml:space="preserve">quaisquer outros decorrentes </w:t>
      </w:r>
      <w:r>
        <w:rPr>
          <w:rFonts w:ascii="Arial" w:hAnsi="Arial" w:cs="Arial"/>
          <w:color w:val="000000"/>
          <w:sz w:val="24"/>
          <w:szCs w:val="24"/>
        </w:rPr>
        <w:t>da execução da Ata de Registro de Preços e suas contratações.</w:t>
      </w:r>
    </w:p>
    <w:p w14:paraId="128EC49F" w14:textId="77777777" w:rsidR="005001F4" w:rsidRDefault="00893CCE">
      <w:pPr>
        <w:pStyle w:val="PargrafodaLista"/>
        <w:numPr>
          <w:ilvl w:val="3"/>
          <w:numId w:val="32"/>
        </w:numPr>
        <w:tabs>
          <w:tab w:val="left" w:pos="-3402"/>
        </w:tabs>
        <w:spacing w:after="240" w:line="360" w:lineRule="auto"/>
        <w:jc w:val="both"/>
        <w:rPr>
          <w:rFonts w:ascii="Arial" w:hAnsi="Arial" w:cs="Arial"/>
          <w:sz w:val="24"/>
          <w:szCs w:val="24"/>
        </w:rPr>
      </w:pPr>
      <w:r>
        <w:rPr>
          <w:rFonts w:ascii="Arial" w:hAnsi="Arial" w:cs="Arial"/>
          <w:bCs/>
          <w:sz w:val="24"/>
          <w:szCs w:val="24"/>
        </w:rPr>
        <w:t>Providenciar, às suas expensas, o encaminhamento e o tratamento médico de seus empregados designados à execução dos serviços contratados, em caso de doença, acidentes de trabalho ou quaisquer outros acontecimentos desta natureza.</w:t>
      </w:r>
    </w:p>
    <w:p w14:paraId="0A19D17F" w14:textId="77777777" w:rsidR="005001F4" w:rsidRDefault="00893CCE">
      <w:pPr>
        <w:pStyle w:val="PargrafodaLista"/>
        <w:numPr>
          <w:ilvl w:val="1"/>
          <w:numId w:val="2"/>
        </w:numPr>
        <w:tabs>
          <w:tab w:val="left" w:pos="-3402"/>
        </w:tabs>
        <w:spacing w:after="240" w:line="360" w:lineRule="auto"/>
        <w:contextualSpacing w:val="0"/>
        <w:jc w:val="both"/>
        <w:rPr>
          <w:rFonts w:ascii="Arial" w:hAnsi="Arial" w:cs="Arial"/>
          <w:sz w:val="24"/>
          <w:szCs w:val="24"/>
        </w:rPr>
      </w:pPr>
      <w:r>
        <w:rPr>
          <w:rFonts w:ascii="Arial" w:hAnsi="Arial" w:cs="Arial"/>
          <w:color w:val="000000"/>
          <w:sz w:val="24"/>
          <w:szCs w:val="24"/>
        </w:rPr>
        <w:t>Providenciar, imediatamente, a correção das deficiências apontadas pela CESAMA com respeito à execução da Ata de Registro de Preços e suas contratações.</w:t>
      </w:r>
    </w:p>
    <w:p w14:paraId="1B869E6D" w14:textId="77777777" w:rsidR="005001F4" w:rsidRDefault="00893CCE">
      <w:pPr>
        <w:pStyle w:val="PargrafodaLista"/>
        <w:numPr>
          <w:ilvl w:val="1"/>
          <w:numId w:val="2"/>
        </w:numPr>
        <w:tabs>
          <w:tab w:val="left" w:pos="-3402"/>
        </w:tabs>
        <w:spacing w:after="240" w:line="360" w:lineRule="auto"/>
        <w:contextualSpacing w:val="0"/>
        <w:jc w:val="both"/>
        <w:rPr>
          <w:rFonts w:ascii="Arial" w:hAnsi="Arial" w:cs="Arial"/>
          <w:sz w:val="24"/>
          <w:szCs w:val="24"/>
        </w:rPr>
      </w:pPr>
      <w:r>
        <w:rPr>
          <w:rFonts w:ascii="Arial" w:hAnsi="Arial" w:cs="Arial"/>
          <w:color w:val="000000"/>
          <w:sz w:val="24"/>
          <w:szCs w:val="24"/>
        </w:rPr>
        <w:t>Executar o objeto do presente Termo de Referência nas condições e prazos estabelecidos, seguindo ordens e orientações da CESAMA.</w:t>
      </w:r>
    </w:p>
    <w:p w14:paraId="1678724C" w14:textId="77777777" w:rsidR="005001F4" w:rsidRDefault="00893CCE">
      <w:pPr>
        <w:pStyle w:val="PargrafodaLista"/>
        <w:numPr>
          <w:ilvl w:val="1"/>
          <w:numId w:val="2"/>
        </w:numPr>
        <w:tabs>
          <w:tab w:val="left" w:pos="-3402"/>
        </w:tabs>
        <w:spacing w:after="240" w:line="360" w:lineRule="auto"/>
        <w:contextualSpacing w:val="0"/>
        <w:jc w:val="both"/>
        <w:rPr>
          <w:rFonts w:ascii="Arial" w:hAnsi="Arial" w:cs="Arial"/>
          <w:sz w:val="24"/>
          <w:szCs w:val="24"/>
        </w:rPr>
      </w:pPr>
      <w:r>
        <w:rPr>
          <w:rFonts w:ascii="Arial" w:hAnsi="Arial" w:cs="Arial"/>
          <w:bCs/>
          <w:iCs/>
          <w:sz w:val="24"/>
          <w:szCs w:val="24"/>
        </w:rPr>
        <w:t>Apresentar-se à CESAMA imediatamente após as formalidades de registro da</w:t>
      </w:r>
      <w:r>
        <w:rPr>
          <w:rFonts w:ascii="Arial" w:hAnsi="Arial" w:cs="Arial"/>
          <w:sz w:val="24"/>
          <w:szCs w:val="24"/>
        </w:rPr>
        <w:t xml:space="preserve"> Ata de Registro de Preços, para realização da primeira reunião com a fiscalização, devendo providenciar os seguintes documentos:</w:t>
      </w:r>
    </w:p>
    <w:p w14:paraId="25C59804" w14:textId="77777777" w:rsidR="005001F4" w:rsidRDefault="00893CCE">
      <w:pPr>
        <w:pStyle w:val="PargrafodaLista"/>
        <w:numPr>
          <w:ilvl w:val="0"/>
          <w:numId w:val="11"/>
        </w:numPr>
        <w:tabs>
          <w:tab w:val="left" w:pos="-3402"/>
        </w:tabs>
        <w:spacing w:after="240" w:line="360" w:lineRule="auto"/>
        <w:contextualSpacing w:val="0"/>
        <w:jc w:val="both"/>
        <w:rPr>
          <w:rFonts w:ascii="Arial" w:hAnsi="Arial" w:cs="Arial"/>
          <w:sz w:val="24"/>
          <w:szCs w:val="24"/>
        </w:rPr>
      </w:pPr>
      <w:r>
        <w:rPr>
          <w:rFonts w:ascii="Arial" w:hAnsi="Arial" w:cs="Arial"/>
          <w:sz w:val="24"/>
          <w:szCs w:val="24"/>
        </w:rPr>
        <w:lastRenderedPageBreak/>
        <w:t>Indicação formal do Programador de Ordens de Serviço e serviços internos (Preposto), Supervisor de Equipes e do Engenheiro Eletricista Responsável Técnico pela execução dos serviços contratos, conforme estrutura ocupacional exigida no ANEXO VIII.</w:t>
      </w:r>
    </w:p>
    <w:p w14:paraId="28659318" w14:textId="77777777" w:rsidR="005001F4" w:rsidRDefault="00893CCE">
      <w:pPr>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sz w:val="24"/>
          <w:szCs w:val="24"/>
        </w:rPr>
        <w:t xml:space="preserve">Mobilizar-se para a composição das equipes, num prazo máximo de 15 (quinze) dias após cumprimento das formalidades de assinatura da Ata de Registro de Preços, incluindo galpão devidamente equipado, recursos humanos, veículos, materiais e equipamentos operacionais e de telecomunicação, ferramental, uniformes, EPIs e </w:t>
      </w:r>
      <w:proofErr w:type="spellStart"/>
      <w:r>
        <w:rPr>
          <w:rFonts w:ascii="Arial" w:hAnsi="Arial" w:cs="Arial"/>
          <w:sz w:val="24"/>
          <w:szCs w:val="24"/>
        </w:rPr>
        <w:t>EPCs</w:t>
      </w:r>
      <w:proofErr w:type="spellEnd"/>
      <w:r>
        <w:rPr>
          <w:rFonts w:ascii="Arial" w:hAnsi="Arial" w:cs="Arial"/>
          <w:sz w:val="24"/>
          <w:szCs w:val="24"/>
        </w:rPr>
        <w:t xml:space="preserve"> e sinalização.</w:t>
      </w:r>
    </w:p>
    <w:p w14:paraId="5BC8B7B0" w14:textId="77777777" w:rsidR="005001F4" w:rsidRDefault="00893CCE">
      <w:pPr>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sz w:val="24"/>
          <w:szCs w:val="24"/>
        </w:rPr>
        <w:t>Reparar, corrigir, remover, reconstruir ou substituir, às suas expensas, no total ou em parte, objeto da Ata de Registro de Preços em que se verificarem vícios, defeitos ou incorreções resultantes da execução.</w:t>
      </w:r>
    </w:p>
    <w:p w14:paraId="3E3BCF14" w14:textId="77777777" w:rsidR="005001F4" w:rsidRDefault="00893CCE">
      <w:pPr>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sz w:val="24"/>
          <w:szCs w:val="24"/>
        </w:rPr>
        <w:t>Responsabilizar-se pelos danos causados diretamente à CESAMA ou a terceiros, decorrente de sua culpa ou dolo na execução do Contrato.</w:t>
      </w:r>
    </w:p>
    <w:p w14:paraId="1783FA93" w14:textId="77777777" w:rsidR="005001F4" w:rsidRDefault="00893CCE">
      <w:pPr>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sz w:val="24"/>
          <w:szCs w:val="24"/>
        </w:rPr>
        <w:t>Encaminhar ao Departamento de Saúde e Segurança do Trabalho da CESAMA, antes do início dos serviços, para o email</w:t>
      </w:r>
      <w:hyperlink r:id="rId20" w:tooltip="mailto:smt@cesama.com.br" w:history="1">
        <w:r>
          <w:rPr>
            <w:rStyle w:val="Hyperlink"/>
            <w:rFonts w:ascii="Arial" w:hAnsi="Arial" w:cs="Arial"/>
            <w:sz w:val="24"/>
            <w:szCs w:val="24"/>
          </w:rPr>
          <w:t>smt@cesama.com.br</w:t>
        </w:r>
      </w:hyperlink>
      <w:r>
        <w:rPr>
          <w:rFonts w:ascii="Arial" w:hAnsi="Arial" w:cs="Arial"/>
          <w:sz w:val="24"/>
          <w:szCs w:val="24"/>
        </w:rPr>
        <w:t>, no prazo máximo de</w:t>
      </w:r>
      <w:r>
        <w:rPr>
          <w:rFonts w:ascii="Arial" w:hAnsi="Arial" w:cs="Arial"/>
          <w:b/>
          <w:bCs/>
          <w:sz w:val="24"/>
          <w:szCs w:val="24"/>
        </w:rPr>
        <w:t xml:space="preserve"> 15 ( quinze) dias corridos </w:t>
      </w:r>
      <w:r>
        <w:rPr>
          <w:rFonts w:ascii="Arial" w:hAnsi="Arial" w:cs="Arial"/>
          <w:sz w:val="24"/>
          <w:szCs w:val="24"/>
        </w:rPr>
        <w:t>após a assinatura da Ata de Registro de Preços ou Contrato, os documentos abaixo relacionados, sem os quais, não será emitida a primeira Ordem de Execução de Serviço:</w:t>
      </w:r>
    </w:p>
    <w:p w14:paraId="3D3097BE" w14:textId="77777777" w:rsidR="005001F4" w:rsidRDefault="00893CCE">
      <w:pPr>
        <w:numPr>
          <w:ilvl w:val="0"/>
          <w:numId w:val="5"/>
        </w:numPr>
        <w:spacing w:after="240" w:line="360" w:lineRule="auto"/>
        <w:ind w:left="660" w:hanging="660"/>
        <w:jc w:val="both"/>
        <w:rPr>
          <w:rFonts w:ascii="Arial" w:hAnsi="Arial" w:cs="Arial"/>
          <w:sz w:val="24"/>
          <w:szCs w:val="24"/>
        </w:rPr>
      </w:pPr>
      <w:r>
        <w:rPr>
          <w:rFonts w:ascii="Arial" w:hAnsi="Arial" w:cs="Arial"/>
          <w:sz w:val="24"/>
          <w:szCs w:val="24"/>
        </w:rPr>
        <w:t>PCMSO – Programa de Controle Médico de Saúde Ocupacional;</w:t>
      </w:r>
    </w:p>
    <w:p w14:paraId="0C3A32A9" w14:textId="77777777" w:rsidR="005001F4" w:rsidRDefault="00893CCE">
      <w:pPr>
        <w:numPr>
          <w:ilvl w:val="0"/>
          <w:numId w:val="5"/>
        </w:numPr>
        <w:spacing w:after="240" w:line="360" w:lineRule="auto"/>
        <w:ind w:left="660" w:hanging="660"/>
        <w:jc w:val="both"/>
        <w:rPr>
          <w:rFonts w:ascii="Arial" w:hAnsi="Arial" w:cs="Arial"/>
          <w:sz w:val="24"/>
          <w:szCs w:val="24"/>
        </w:rPr>
      </w:pPr>
      <w:r>
        <w:rPr>
          <w:rFonts w:ascii="Arial" w:hAnsi="Arial" w:cs="Arial"/>
          <w:color w:val="000000"/>
          <w:sz w:val="24"/>
          <w:szCs w:val="24"/>
        </w:rPr>
        <w:t>Programa de Gerenciamento de Riscos - PGR;</w:t>
      </w:r>
    </w:p>
    <w:p w14:paraId="2FB640AE" w14:textId="77777777" w:rsidR="005001F4" w:rsidRDefault="00893CCE">
      <w:pPr>
        <w:numPr>
          <w:ilvl w:val="0"/>
          <w:numId w:val="5"/>
        </w:numPr>
        <w:spacing w:after="240" w:line="360" w:lineRule="auto"/>
        <w:ind w:left="660" w:hanging="660"/>
        <w:jc w:val="both"/>
        <w:rPr>
          <w:rFonts w:ascii="Arial" w:hAnsi="Arial" w:cs="Arial"/>
          <w:sz w:val="24"/>
          <w:szCs w:val="24"/>
        </w:rPr>
      </w:pPr>
      <w:r>
        <w:rPr>
          <w:rFonts w:ascii="Arial" w:hAnsi="Arial" w:cs="Arial"/>
          <w:sz w:val="24"/>
          <w:szCs w:val="24"/>
        </w:rPr>
        <w:t>PPRA – Programa de Prevenção de Riscos Ambientais e, quando aplicável, PCMAT- Programa de Condições e Meio Ambiente de Trabalho da Indústria da Construção, conforme legislação vigente;</w:t>
      </w:r>
    </w:p>
    <w:p w14:paraId="7DDC3164" w14:textId="77777777" w:rsidR="005001F4" w:rsidRDefault="00893CCE">
      <w:pPr>
        <w:widowControl w:val="0"/>
        <w:numPr>
          <w:ilvl w:val="0"/>
          <w:numId w:val="5"/>
        </w:numPr>
        <w:tabs>
          <w:tab w:val="num" w:pos="-2835"/>
        </w:tabs>
        <w:spacing w:after="240" w:line="360" w:lineRule="auto"/>
        <w:ind w:left="660" w:hanging="660"/>
        <w:jc w:val="both"/>
        <w:rPr>
          <w:rFonts w:ascii="Arial" w:eastAsia="Arial Unicode MS" w:hAnsi="Arial" w:cs="Arial"/>
          <w:sz w:val="24"/>
          <w:szCs w:val="24"/>
        </w:rPr>
      </w:pPr>
      <w:r>
        <w:rPr>
          <w:rFonts w:ascii="Arial" w:eastAsia="Arial Unicode MS" w:hAnsi="Arial" w:cs="Arial"/>
          <w:sz w:val="24"/>
          <w:szCs w:val="24"/>
        </w:rPr>
        <w:t>Nome e telefone para contato do responsável pela Segurança e Medicina do Trabalho da CONTRATADA;</w:t>
      </w:r>
    </w:p>
    <w:p w14:paraId="035FD5E6" w14:textId="77777777" w:rsidR="005001F4" w:rsidRDefault="00893CCE">
      <w:pPr>
        <w:spacing w:after="240" w:line="360" w:lineRule="auto"/>
        <w:ind w:left="660" w:hanging="660"/>
        <w:jc w:val="both"/>
        <w:rPr>
          <w:rFonts w:ascii="Arial" w:hAnsi="Arial" w:cs="Arial"/>
          <w:color w:val="000000"/>
          <w:sz w:val="24"/>
          <w:szCs w:val="24"/>
        </w:rPr>
      </w:pPr>
      <w:r>
        <w:rPr>
          <w:rFonts w:ascii="Arial" w:hAnsi="Arial" w:cs="Arial"/>
          <w:sz w:val="24"/>
          <w:szCs w:val="24"/>
        </w:rPr>
        <w:t xml:space="preserve">8.15.1. </w:t>
      </w:r>
      <w:r>
        <w:rPr>
          <w:rFonts w:ascii="Arial" w:hAnsi="Arial" w:cs="Arial"/>
          <w:sz w:val="24"/>
          <w:szCs w:val="24"/>
        </w:rPr>
        <w:tab/>
      </w:r>
      <w:r>
        <w:rPr>
          <w:rFonts w:ascii="Arial" w:hAnsi="Arial" w:cs="Arial"/>
          <w:color w:val="000000"/>
          <w:sz w:val="24"/>
          <w:szCs w:val="24"/>
        </w:rPr>
        <w:t>Recebida a documentação, o Departamento de Saúde e Segurança do Trabalho da CESAMA comunicará ao gestor do contrato para emissão da Ordem de Execução Serviço.</w:t>
      </w:r>
    </w:p>
    <w:p w14:paraId="0E9D82BE" w14:textId="77777777" w:rsidR="005001F4" w:rsidRDefault="00893CCE">
      <w:pPr>
        <w:spacing w:after="240" w:line="360" w:lineRule="auto"/>
        <w:ind w:left="660" w:hanging="660"/>
        <w:jc w:val="both"/>
        <w:rPr>
          <w:rFonts w:ascii="Arial" w:hAnsi="Arial" w:cs="Arial"/>
          <w:color w:val="000000"/>
          <w:sz w:val="24"/>
          <w:szCs w:val="24"/>
        </w:rPr>
      </w:pPr>
      <w:r>
        <w:rPr>
          <w:rFonts w:ascii="Arial" w:hAnsi="Arial" w:cs="Arial"/>
          <w:color w:val="000000"/>
          <w:sz w:val="24"/>
          <w:szCs w:val="24"/>
        </w:rPr>
        <w:t xml:space="preserve">8.15.2. </w:t>
      </w:r>
      <w:r>
        <w:rPr>
          <w:rFonts w:ascii="Arial" w:hAnsi="Arial" w:cs="Arial"/>
          <w:color w:val="000000"/>
          <w:sz w:val="24"/>
          <w:szCs w:val="24"/>
        </w:rPr>
        <w:tab/>
        <w:t xml:space="preserve">Até a primeira medição contratual, a contratada deverá encaminhar ao Departamento de Saúde e Segurança do Trabalho da CESAMA, para o e-mail </w:t>
      </w:r>
      <w:r>
        <w:rPr>
          <w:rFonts w:ascii="Arial" w:hAnsi="Arial" w:cs="Arial"/>
          <w:color w:val="000000"/>
          <w:sz w:val="24"/>
          <w:szCs w:val="24"/>
        </w:rPr>
        <w:lastRenderedPageBreak/>
        <w:t>smt@cesama.com.br, a documentação abaixo relacionada, sem a qual não será efetuado o pagamento:</w:t>
      </w:r>
    </w:p>
    <w:p w14:paraId="4BAD709D" w14:textId="77777777" w:rsidR="005001F4" w:rsidRDefault="00893CCE">
      <w:pPr>
        <w:spacing w:after="240" w:line="360" w:lineRule="auto"/>
        <w:ind w:left="660"/>
        <w:jc w:val="both"/>
        <w:rPr>
          <w:rFonts w:ascii="Arial" w:hAnsi="Arial" w:cs="Arial"/>
          <w:sz w:val="24"/>
          <w:szCs w:val="24"/>
        </w:rPr>
      </w:pPr>
      <w:r>
        <w:rPr>
          <w:rFonts w:ascii="Arial" w:hAnsi="Arial" w:cs="Arial"/>
          <w:sz w:val="24"/>
          <w:szCs w:val="24"/>
        </w:rPr>
        <w:t>a) Cópia de Fichas de entrega de EPIs dos funcionários, devidamente assinadas, na forma meio físico ou eletrônico;</w:t>
      </w:r>
    </w:p>
    <w:p w14:paraId="57C61CB6" w14:textId="77777777" w:rsidR="005001F4" w:rsidRDefault="00893CCE">
      <w:pPr>
        <w:spacing w:after="240" w:line="360" w:lineRule="auto"/>
        <w:ind w:left="660"/>
        <w:jc w:val="both"/>
        <w:rPr>
          <w:rFonts w:ascii="Arial" w:hAnsi="Arial" w:cs="Arial"/>
          <w:sz w:val="24"/>
          <w:szCs w:val="24"/>
        </w:rPr>
      </w:pPr>
      <w:r>
        <w:rPr>
          <w:rFonts w:ascii="Arial" w:hAnsi="Arial" w:cs="Arial"/>
          <w:sz w:val="24"/>
          <w:szCs w:val="24"/>
        </w:rPr>
        <w:t>b) ASO – Atestado de Saúde Ocupacional de todos os funcionários designados para a execução dos serviços;</w:t>
      </w:r>
    </w:p>
    <w:p w14:paraId="66485E9D" w14:textId="77777777" w:rsidR="005001F4" w:rsidRDefault="00893CCE">
      <w:pPr>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sz w:val="24"/>
          <w:szCs w:val="24"/>
        </w:rPr>
        <w:t>Havendo alteração na equipe de trabalho, a CONTRATADA deverá apresentar à CESAMA, previamente ao início das atividades do novo empregado, a documentação prevista no item 8.15.2.</w:t>
      </w:r>
    </w:p>
    <w:p w14:paraId="0162877A" w14:textId="77777777" w:rsidR="005001F4" w:rsidRDefault="00893CCE">
      <w:pPr>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color w:val="000000"/>
          <w:sz w:val="24"/>
          <w:szCs w:val="24"/>
        </w:rPr>
        <w:t>A cada renovação contratual, fica a CONTRATADA obrigada a reapresentar a documentação relacionada no item 8.15.2.</w:t>
      </w:r>
    </w:p>
    <w:p w14:paraId="3BF41003" w14:textId="77777777" w:rsidR="005001F4" w:rsidRDefault="00893CCE">
      <w:pPr>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sz w:val="24"/>
          <w:szCs w:val="24"/>
        </w:rPr>
        <w:t xml:space="preserve">Dispor de um galpão localizado no município de Juiz de Fora - MG, dentro do perímetro urbano, com metragem mínima de 450m², devidamente equipado conforme especificações do </w:t>
      </w:r>
      <w:r>
        <w:rPr>
          <w:rStyle w:val="Forte"/>
          <w:rFonts w:ascii="Arial" w:hAnsi="Arial" w:cs="Arial"/>
          <w:sz w:val="24"/>
          <w:szCs w:val="24"/>
        </w:rPr>
        <w:t xml:space="preserve">ANEXO IV – Ferramentas, </w:t>
      </w:r>
      <w:r>
        <w:rPr>
          <w:rStyle w:val="Forte"/>
          <w:rFonts w:ascii="Arial" w:hAnsi="Arial" w:cs="Arial"/>
          <w:b w:val="0"/>
          <w:bCs w:val="0"/>
          <w:sz w:val="24"/>
          <w:szCs w:val="24"/>
        </w:rPr>
        <w:t>no prazo de até 15 dias após a a</w:t>
      </w:r>
      <w:r>
        <w:rPr>
          <w:rStyle w:val="Forte"/>
          <w:rFonts w:ascii="Arial" w:hAnsi="Arial" w:cs="Arial"/>
          <w:b w:val="0"/>
          <w:bCs w:val="0"/>
          <w:sz w:val="24"/>
          <w:szCs w:val="24"/>
        </w:rPr>
        <w:t>ssinatura do contrato.</w:t>
      </w:r>
    </w:p>
    <w:p w14:paraId="1D1721E1" w14:textId="77777777" w:rsidR="005001F4" w:rsidRDefault="00893CCE">
      <w:pPr>
        <w:tabs>
          <w:tab w:val="left" w:pos="-3402"/>
        </w:tabs>
        <w:spacing w:after="240" w:line="360" w:lineRule="auto"/>
        <w:jc w:val="both"/>
        <w:rPr>
          <w:rFonts w:ascii="Arial" w:hAnsi="Arial" w:cs="Arial"/>
          <w:sz w:val="24"/>
          <w:szCs w:val="24"/>
        </w:rPr>
      </w:pPr>
      <w:r>
        <w:rPr>
          <w:rFonts w:ascii="Arial" w:hAnsi="Arial" w:cs="Arial"/>
          <w:sz w:val="24"/>
          <w:szCs w:val="24"/>
        </w:rPr>
        <w:tab/>
        <w:t>8.18.1. A metragem mínima exigida justifica-se pela necessidade de alocação dos equipamentos, áreas administrativas, sanitários, oficina de montagem e manutenção, devendo o espaço atender integralmente às normas de segurança do trabalho.</w:t>
      </w:r>
    </w:p>
    <w:p w14:paraId="1B7B6B10" w14:textId="77777777" w:rsidR="005001F4" w:rsidRDefault="00893CCE">
      <w:pPr>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sz w:val="24"/>
          <w:szCs w:val="24"/>
        </w:rPr>
        <w:t>A CESAMA reserva-se o direito de vistoriar o galpão e demais instalações da COTRATADA, para verificação dos equipamentos exigidos, sistemas de prevenção a acidentes, cumprimento das normas trabalhistas e execução contratual.</w:t>
      </w:r>
    </w:p>
    <w:p w14:paraId="68C712BC" w14:textId="77777777" w:rsidR="005001F4" w:rsidRDefault="00893CCE">
      <w:pPr>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sz w:val="24"/>
          <w:szCs w:val="24"/>
        </w:rPr>
        <w:t>A CONTRATADA deverá dispor de todos os meios necessários à execução dos serviços, garantindo o fornecimento e a fiscalização do uso de equipamentos de segurança, funcionários uniformizados, identificados, capacitados e habilitados conforme exigência das normas regulamentadoras aplicáveis, bem como Responsável Técnico (RT) devidamente registrado.</w:t>
      </w:r>
    </w:p>
    <w:p w14:paraId="3826B2E7" w14:textId="77777777" w:rsidR="005001F4" w:rsidRDefault="00893CCE">
      <w:pPr>
        <w:tabs>
          <w:tab w:val="left" w:pos="-3402"/>
        </w:tabs>
        <w:spacing w:after="240" w:line="360" w:lineRule="auto"/>
        <w:ind w:left="567"/>
        <w:jc w:val="both"/>
        <w:rPr>
          <w:rFonts w:ascii="Arial" w:hAnsi="Arial" w:cs="Arial"/>
          <w:color w:val="2E74B5" w:themeColor="accent1" w:themeShade="BF"/>
          <w:sz w:val="24"/>
          <w:szCs w:val="24"/>
        </w:rPr>
      </w:pPr>
      <w:r>
        <w:rPr>
          <w:rFonts w:ascii="Arial" w:hAnsi="Arial" w:cs="Arial"/>
          <w:sz w:val="24"/>
          <w:szCs w:val="24"/>
        </w:rPr>
        <w:t xml:space="preserve">8.20.1. Em caso de substituição do Responsável Técnico, a CONTRATADA deverá comunicar a CESAMA com antecedência mínima de </w:t>
      </w:r>
      <w:r>
        <w:rPr>
          <w:rStyle w:val="Forte"/>
          <w:rFonts w:ascii="Arial" w:hAnsi="Arial" w:cs="Arial"/>
          <w:sz w:val="24"/>
          <w:szCs w:val="24"/>
        </w:rPr>
        <w:t>10 (dez) dias</w:t>
      </w:r>
      <w:r>
        <w:rPr>
          <w:rFonts w:ascii="Arial" w:hAnsi="Arial" w:cs="Arial"/>
          <w:sz w:val="24"/>
          <w:szCs w:val="24"/>
        </w:rPr>
        <w:t>, apresentando a documentação exigida no item 13.1.</w:t>
      </w:r>
    </w:p>
    <w:p w14:paraId="3FAA2461" w14:textId="77777777" w:rsidR="005001F4" w:rsidRDefault="00893CCE">
      <w:pPr>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sz w:val="24"/>
          <w:szCs w:val="24"/>
        </w:rPr>
        <w:lastRenderedPageBreak/>
        <w:t>Ressarcir a CESAMA, com base no valor vigente do comércio de água, por eventuais danos causados provocados por falha técnica ou humana que resultem em perda volumosa de água superior de 10 m³ ou paralisação do abastecimento, gerando prejuízo à arrecadação.</w:t>
      </w:r>
    </w:p>
    <w:p w14:paraId="7D427C9E" w14:textId="77777777" w:rsidR="005001F4" w:rsidRDefault="00893CCE">
      <w:pPr>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sz w:val="24"/>
          <w:szCs w:val="24"/>
        </w:rPr>
        <w:t>As sanções administrativas serão aplicadas após apuração de responsabilidades, mediante instauração de processo administrativo pela CESAMA.</w:t>
      </w:r>
    </w:p>
    <w:p w14:paraId="7AB3C25D" w14:textId="77777777" w:rsidR="005001F4" w:rsidRDefault="00893CCE">
      <w:pPr>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sz w:val="24"/>
          <w:szCs w:val="24"/>
        </w:rPr>
        <w:t xml:space="preserve">Informar à CESAMA o nome completo, a formação, o cargo e o regime de trabalho de todos os funcionários que </w:t>
      </w:r>
      <w:proofErr w:type="gramStart"/>
      <w:r>
        <w:rPr>
          <w:rFonts w:ascii="Arial" w:hAnsi="Arial" w:cs="Arial"/>
          <w:sz w:val="24"/>
          <w:szCs w:val="24"/>
        </w:rPr>
        <w:t>estarão prestando</w:t>
      </w:r>
      <w:proofErr w:type="gramEnd"/>
      <w:r>
        <w:rPr>
          <w:rFonts w:ascii="Arial" w:hAnsi="Arial" w:cs="Arial"/>
          <w:sz w:val="24"/>
          <w:szCs w:val="24"/>
        </w:rPr>
        <w:t xml:space="preserve"> serviço à CESAMA.</w:t>
      </w:r>
    </w:p>
    <w:p w14:paraId="5D346B7C" w14:textId="77777777" w:rsidR="005001F4" w:rsidRDefault="00893CCE">
      <w:pPr>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sz w:val="24"/>
          <w:szCs w:val="24"/>
        </w:rPr>
        <w:t>Providenciar a reposição imediata de funcionários afastados por qualquer motivo, inclusive férias ou afastamento médico, de modo a não comprometer o andamento dos serviços, mantendo o organograma aprovado.</w:t>
      </w:r>
    </w:p>
    <w:p w14:paraId="3F0C5E12" w14:textId="77777777" w:rsidR="005001F4" w:rsidRDefault="00893CCE">
      <w:pPr>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sz w:val="24"/>
          <w:szCs w:val="24"/>
        </w:rPr>
        <w:t>Comunicar imediatamente ao gestor do contrato, por escrito ou por e-mail, qualquer substituição de funcionário na execução dos serviços.</w:t>
      </w:r>
    </w:p>
    <w:p w14:paraId="5881B333" w14:textId="77777777" w:rsidR="005001F4" w:rsidRDefault="00893CCE">
      <w:pPr>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bCs/>
          <w:sz w:val="24"/>
          <w:szCs w:val="24"/>
        </w:rPr>
        <w:t>Disponibilizar aparelhos celulares (smartphones) e tabletes para comunicação de voz e dados, sendo no mínimo, um por equipe, um para o supervisor e um para o preposto administrativo, possibilitando o registro de fotos e vídeos para os relatórios técnicos.</w:t>
      </w:r>
    </w:p>
    <w:p w14:paraId="02C4A37E" w14:textId="77777777" w:rsidR="005001F4" w:rsidRDefault="00893CCE">
      <w:pPr>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sz w:val="24"/>
          <w:szCs w:val="24"/>
        </w:rPr>
        <w:t>Realizar os treinamentos obrigatórios previstos na legislação trabalhista e nas Normas Regulamentadoras aplicáveis, especialmente NR-10, NR-33 e NR-35.</w:t>
      </w:r>
    </w:p>
    <w:p w14:paraId="4CC0C4D5" w14:textId="77777777" w:rsidR="005001F4" w:rsidRDefault="00893CCE">
      <w:pPr>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sz w:val="24"/>
          <w:szCs w:val="24"/>
        </w:rPr>
        <w:t xml:space="preserve">Promover treinamento técnicos específicos para seus funcionários, conforme as necessidades dos serviços prestados à CESAMA, incluindo, quando aplicável, </w:t>
      </w:r>
      <w:proofErr w:type="spellStart"/>
      <w:r>
        <w:rPr>
          <w:rFonts w:ascii="Arial" w:hAnsi="Arial" w:cs="Arial"/>
          <w:sz w:val="24"/>
          <w:szCs w:val="24"/>
        </w:rPr>
        <w:t>PLCs</w:t>
      </w:r>
      <w:proofErr w:type="spellEnd"/>
      <w:r>
        <w:rPr>
          <w:rFonts w:ascii="Arial" w:hAnsi="Arial" w:cs="Arial"/>
          <w:sz w:val="24"/>
          <w:szCs w:val="24"/>
        </w:rPr>
        <w:t xml:space="preserve">, inversores, soft-starters, instrumentação, geradores de energia, Elipse E3 e </w:t>
      </w:r>
      <w:proofErr w:type="spellStart"/>
      <w:r>
        <w:rPr>
          <w:rFonts w:ascii="Arial" w:hAnsi="Arial" w:cs="Arial"/>
          <w:sz w:val="24"/>
          <w:szCs w:val="24"/>
        </w:rPr>
        <w:t>Water</w:t>
      </w:r>
      <w:proofErr w:type="spellEnd"/>
      <w:r>
        <w:rPr>
          <w:rFonts w:ascii="Arial" w:hAnsi="Arial" w:cs="Arial"/>
          <w:sz w:val="24"/>
          <w:szCs w:val="24"/>
        </w:rPr>
        <w:t>, SANEGEO ou outros sistemas necessários ao cumprimento do contrato.</w:t>
      </w:r>
    </w:p>
    <w:p w14:paraId="1A4BF1BB" w14:textId="77777777" w:rsidR="005001F4" w:rsidRDefault="00893CCE">
      <w:pPr>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sz w:val="24"/>
          <w:szCs w:val="24"/>
        </w:rPr>
        <w:t>Atender as normas e procedimentos vigentes, e/ou fornecidos pela CESAMA, observando sempre as versões atualizadas.</w:t>
      </w:r>
    </w:p>
    <w:p w14:paraId="6E854EF3" w14:textId="77777777" w:rsidR="005001F4" w:rsidRDefault="00893CCE">
      <w:pPr>
        <w:numPr>
          <w:ilvl w:val="1"/>
          <w:numId w:val="2"/>
        </w:numPr>
        <w:tabs>
          <w:tab w:val="left" w:pos="-3402"/>
        </w:tabs>
        <w:spacing w:after="240" w:line="360" w:lineRule="auto"/>
        <w:ind w:left="0" w:firstLine="0"/>
        <w:jc w:val="both"/>
        <w:rPr>
          <w:rFonts w:ascii="Arial" w:hAnsi="Arial" w:cs="Arial"/>
          <w:sz w:val="24"/>
          <w:szCs w:val="24"/>
        </w:rPr>
      </w:pPr>
      <w:proofErr w:type="spellStart"/>
      <w:r>
        <w:rPr>
          <w:rFonts w:ascii="Arial" w:hAnsi="Arial" w:cs="Arial"/>
          <w:sz w:val="24"/>
          <w:szCs w:val="24"/>
        </w:rPr>
        <w:t>Fornecer</w:t>
      </w:r>
      <w:proofErr w:type="spellEnd"/>
      <w:r>
        <w:rPr>
          <w:rFonts w:ascii="Arial" w:hAnsi="Arial" w:cs="Arial"/>
          <w:sz w:val="24"/>
          <w:szCs w:val="24"/>
        </w:rPr>
        <w:t xml:space="preserve"> </w:t>
      </w:r>
      <w:proofErr w:type="gramStart"/>
      <w:r>
        <w:rPr>
          <w:rFonts w:ascii="Arial" w:hAnsi="Arial" w:cs="Arial"/>
          <w:sz w:val="24"/>
          <w:szCs w:val="24"/>
        </w:rPr>
        <w:t>todos insumos</w:t>
      </w:r>
      <w:proofErr w:type="gramEnd"/>
      <w:r>
        <w:rPr>
          <w:rFonts w:ascii="Arial" w:hAnsi="Arial" w:cs="Arial"/>
          <w:sz w:val="24"/>
          <w:szCs w:val="24"/>
        </w:rPr>
        <w:t xml:space="preserve"> necessários à execução dos serviços.</w:t>
      </w:r>
    </w:p>
    <w:p w14:paraId="0B32AD14" w14:textId="77777777" w:rsidR="005001F4" w:rsidRDefault="00893CCE">
      <w:pPr>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sz w:val="24"/>
          <w:szCs w:val="24"/>
        </w:rPr>
        <w:t>Cumprir integralmente o disposto na Lei 6.514/77 e Portaria 3.214/78 e demais normas vigentes do Município, Estado e Federação com relação à Segurança e Medicina do Trabalho, fornecendo a seus empregados, número suficiente de uniformes e Equipamentos de Proteção Individual (</w:t>
      </w:r>
      <w:proofErr w:type="spellStart"/>
      <w:r>
        <w:rPr>
          <w:rFonts w:ascii="Arial" w:hAnsi="Arial" w:cs="Arial"/>
          <w:sz w:val="24"/>
          <w:szCs w:val="24"/>
        </w:rPr>
        <w:t>EPI’s</w:t>
      </w:r>
      <w:proofErr w:type="spellEnd"/>
      <w:r>
        <w:rPr>
          <w:rFonts w:ascii="Arial" w:hAnsi="Arial" w:cs="Arial"/>
          <w:sz w:val="24"/>
          <w:szCs w:val="24"/>
        </w:rPr>
        <w:t>), Equipamentos de Proteção Coletiva (</w:t>
      </w:r>
      <w:proofErr w:type="spellStart"/>
      <w:r>
        <w:rPr>
          <w:rFonts w:ascii="Arial" w:hAnsi="Arial" w:cs="Arial"/>
          <w:sz w:val="24"/>
          <w:szCs w:val="24"/>
        </w:rPr>
        <w:t>EPC’s</w:t>
      </w:r>
      <w:proofErr w:type="spellEnd"/>
      <w:r>
        <w:rPr>
          <w:rFonts w:ascii="Arial" w:hAnsi="Arial" w:cs="Arial"/>
          <w:sz w:val="24"/>
          <w:szCs w:val="24"/>
        </w:rPr>
        <w:t>) e de Sinalização.</w:t>
      </w:r>
    </w:p>
    <w:p w14:paraId="322681DA" w14:textId="77777777" w:rsidR="005001F4" w:rsidRDefault="00893CCE">
      <w:pPr>
        <w:numPr>
          <w:ilvl w:val="0"/>
          <w:numId w:val="2"/>
        </w:numPr>
        <w:spacing w:after="240" w:line="360" w:lineRule="auto"/>
        <w:ind w:left="284" w:hanging="284"/>
        <w:jc w:val="both"/>
        <w:rPr>
          <w:rFonts w:ascii="Arial" w:hAnsi="Arial" w:cs="Arial"/>
          <w:b/>
          <w:bCs/>
          <w:sz w:val="24"/>
          <w:szCs w:val="24"/>
        </w:rPr>
      </w:pPr>
      <w:r>
        <w:rPr>
          <w:b/>
          <w:bCs/>
          <w:color w:val="000000"/>
          <w:sz w:val="27"/>
          <w:szCs w:val="27"/>
        </w:rPr>
        <w:lastRenderedPageBreak/>
        <w:t>ORIENTAÇÕES DE SEGURANÇA DO TRABALHO</w:t>
      </w:r>
    </w:p>
    <w:p w14:paraId="0A505AC5" w14:textId="77777777" w:rsidR="005001F4" w:rsidRDefault="00893CCE">
      <w:pPr>
        <w:spacing w:after="240" w:line="360" w:lineRule="auto"/>
        <w:jc w:val="both"/>
        <w:rPr>
          <w:rFonts w:ascii="Arial" w:hAnsi="Arial" w:cs="Arial"/>
          <w:sz w:val="24"/>
          <w:szCs w:val="24"/>
        </w:rPr>
      </w:pPr>
      <w:r>
        <w:rPr>
          <w:rFonts w:ascii="Arial" w:hAnsi="Arial" w:cs="Arial"/>
          <w:color w:val="000000"/>
          <w:sz w:val="24"/>
          <w:szCs w:val="24"/>
        </w:rPr>
        <w:t xml:space="preserve">9.1 As </w:t>
      </w:r>
      <w:r>
        <w:rPr>
          <w:rFonts w:ascii="Arial" w:hAnsi="Arial" w:cs="Arial"/>
          <w:sz w:val="24"/>
          <w:szCs w:val="24"/>
        </w:rPr>
        <w:t xml:space="preserve">Orientações iniciais de segurança para serviços de Manutenção Eletromecânica e Automação deverão ser seguidas conforme </w:t>
      </w:r>
      <w:r>
        <w:rPr>
          <w:rFonts w:ascii="Arial" w:hAnsi="Arial" w:cs="Arial"/>
          <w:b/>
          <w:bCs/>
          <w:sz w:val="24"/>
          <w:szCs w:val="24"/>
        </w:rPr>
        <w:t>ANEXO XV – ORIENTAÇÕES INICIAIS DE SEGURANÇA.</w:t>
      </w:r>
    </w:p>
    <w:p w14:paraId="47B6F17C" w14:textId="77777777" w:rsidR="005001F4" w:rsidRDefault="00893CCE">
      <w:pPr>
        <w:numPr>
          <w:ilvl w:val="0"/>
          <w:numId w:val="2"/>
        </w:numPr>
        <w:spacing w:after="240" w:line="360" w:lineRule="auto"/>
        <w:ind w:left="284" w:hanging="284"/>
        <w:jc w:val="both"/>
        <w:rPr>
          <w:rFonts w:ascii="Arial" w:hAnsi="Arial" w:cs="Arial"/>
          <w:b/>
          <w:bCs/>
          <w:sz w:val="24"/>
          <w:szCs w:val="24"/>
        </w:rPr>
      </w:pPr>
      <w:r>
        <w:rPr>
          <w:rFonts w:ascii="Arial" w:hAnsi="Arial" w:cs="Arial"/>
          <w:b/>
          <w:bCs/>
          <w:sz w:val="24"/>
          <w:szCs w:val="24"/>
        </w:rPr>
        <w:t>OBRIGAÇÕES DA CESAMA</w:t>
      </w:r>
    </w:p>
    <w:p w14:paraId="505B0B8C" w14:textId="77777777" w:rsidR="005001F4" w:rsidRDefault="005001F4">
      <w:pPr>
        <w:tabs>
          <w:tab w:val="left" w:pos="851"/>
        </w:tabs>
        <w:spacing w:after="240" w:line="360" w:lineRule="auto"/>
        <w:jc w:val="both"/>
        <w:rPr>
          <w:rFonts w:ascii="Arial" w:hAnsi="Arial" w:cs="Arial"/>
          <w:vanish/>
          <w:sz w:val="24"/>
          <w:szCs w:val="24"/>
        </w:rPr>
      </w:pPr>
    </w:p>
    <w:p w14:paraId="4FD6CA1B" w14:textId="77777777" w:rsidR="005001F4" w:rsidRDefault="00893CCE">
      <w:pPr>
        <w:widowControl w:val="0"/>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sz w:val="24"/>
          <w:szCs w:val="24"/>
        </w:rPr>
        <w:t>Emitir as Ordens de Execução de Serviços indicando o início da execução dos serviços.</w:t>
      </w:r>
    </w:p>
    <w:p w14:paraId="7E145C40" w14:textId="77777777" w:rsidR="005001F4" w:rsidRDefault="00893CCE">
      <w:pPr>
        <w:widowControl w:val="0"/>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sz w:val="24"/>
          <w:szCs w:val="24"/>
        </w:rPr>
        <w:t>Efetuar todos os pagamentos devidos à CONTRATADA, nas condições estabelecidas.</w:t>
      </w:r>
    </w:p>
    <w:p w14:paraId="6E23F969" w14:textId="77777777" w:rsidR="005001F4" w:rsidRDefault="00893CCE">
      <w:pPr>
        <w:widowControl w:val="0"/>
        <w:numPr>
          <w:ilvl w:val="1"/>
          <w:numId w:val="2"/>
        </w:numPr>
        <w:tabs>
          <w:tab w:val="left" w:pos="-3402"/>
        </w:tabs>
        <w:spacing w:after="240" w:line="360" w:lineRule="auto"/>
        <w:ind w:left="0" w:firstLine="0"/>
        <w:jc w:val="both"/>
        <w:rPr>
          <w:rFonts w:ascii="Arial" w:hAnsi="Arial" w:cs="Arial"/>
          <w:sz w:val="24"/>
          <w:szCs w:val="24"/>
        </w:rPr>
      </w:pPr>
      <w:proofErr w:type="spellStart"/>
      <w:r>
        <w:rPr>
          <w:rFonts w:ascii="Arial" w:hAnsi="Arial" w:cs="Arial"/>
          <w:color w:val="000000"/>
          <w:sz w:val="24"/>
          <w:szCs w:val="24"/>
        </w:rPr>
        <w:t>Fornecer</w:t>
      </w:r>
      <w:proofErr w:type="spellEnd"/>
      <w:r>
        <w:rPr>
          <w:rFonts w:ascii="Arial" w:hAnsi="Arial" w:cs="Arial"/>
          <w:color w:val="000000"/>
          <w:sz w:val="24"/>
          <w:szCs w:val="24"/>
        </w:rPr>
        <w:t xml:space="preserve"> as instruções necessárias à execução e as condições estabelecidas.</w:t>
      </w:r>
    </w:p>
    <w:p w14:paraId="75241C37" w14:textId="77777777" w:rsidR="005001F4" w:rsidRDefault="00893CCE">
      <w:pPr>
        <w:widowControl w:val="0"/>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sz w:val="24"/>
          <w:szCs w:val="24"/>
        </w:rPr>
        <w:t>Fiscalizar a execução da Ata de Sistema de Registro de Preços e suas Ordens de Execução de Serviços, bem como o sistema de prevenção a acidentes, o que não fará cessar ou diminuir a responsabilidade da CONTRATADA pelo perfeito cumprimento das obrigações estipuladas, nem por quaisquer danos, inclusive quanto a terceiros, ou por irregularidades constatadas.</w:t>
      </w:r>
    </w:p>
    <w:p w14:paraId="055B598D" w14:textId="77777777" w:rsidR="005001F4" w:rsidRDefault="00893CCE">
      <w:pPr>
        <w:widowControl w:val="0"/>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sz w:val="24"/>
          <w:szCs w:val="24"/>
        </w:rPr>
        <w:t>Rejeitar todo e qualquer serviço de má qualidade e em desconformidade com o Termo de Referência.</w:t>
      </w:r>
    </w:p>
    <w:p w14:paraId="1C873B89" w14:textId="77777777" w:rsidR="005001F4" w:rsidRDefault="00893CCE">
      <w:pPr>
        <w:widowControl w:val="0"/>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color w:val="000000"/>
          <w:sz w:val="24"/>
          <w:szCs w:val="24"/>
        </w:rPr>
        <w:t>A CESAMA não responderá por quaisquer compromissos assumidos pela empresa Contratada com terceiros, ainda que vinculados à execução da Ata de Registro de Preços e suas contratações, bem como por qualquer dano causado a terceiros em decorrência de ato da empresa Contratada e de seus empregados, prepostos ou subordinados.</w:t>
      </w:r>
    </w:p>
    <w:p w14:paraId="0B03AAEC" w14:textId="77777777" w:rsidR="005001F4" w:rsidRDefault="00893CCE">
      <w:pPr>
        <w:widowControl w:val="0"/>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color w:val="000000"/>
          <w:sz w:val="24"/>
          <w:szCs w:val="24"/>
        </w:rPr>
        <w:t>Notificar a empresa Contratada de qualquer irregularidade constatada, por escrito, para que seja sanada sob pena de incorrer nas sanções previstas neste Termo de Referência.</w:t>
      </w:r>
    </w:p>
    <w:p w14:paraId="26C0E366" w14:textId="77777777" w:rsidR="005001F4" w:rsidRDefault="00893CCE">
      <w:pPr>
        <w:widowControl w:val="0"/>
        <w:numPr>
          <w:ilvl w:val="1"/>
          <w:numId w:val="2"/>
        </w:numPr>
        <w:tabs>
          <w:tab w:val="left" w:pos="-3402"/>
        </w:tabs>
        <w:spacing w:after="240" w:line="360" w:lineRule="auto"/>
        <w:ind w:left="0" w:firstLine="0"/>
        <w:jc w:val="both"/>
        <w:rPr>
          <w:rFonts w:ascii="Arial" w:hAnsi="Arial" w:cs="Arial"/>
          <w:sz w:val="24"/>
          <w:szCs w:val="24"/>
        </w:rPr>
      </w:pPr>
      <w:r>
        <w:rPr>
          <w:rFonts w:ascii="Arial" w:hAnsi="Arial" w:cs="Arial"/>
          <w:color w:val="000000"/>
          <w:sz w:val="24"/>
          <w:szCs w:val="24"/>
        </w:rPr>
        <w:t>Todas as requisições e notificações trocadas entre as partes devem ser feitas por escrito.</w:t>
      </w:r>
    </w:p>
    <w:p w14:paraId="50E0745B" w14:textId="77777777" w:rsidR="005001F4" w:rsidRDefault="00893CCE">
      <w:pPr>
        <w:widowControl w:val="0"/>
        <w:numPr>
          <w:ilvl w:val="1"/>
          <w:numId w:val="2"/>
        </w:numPr>
        <w:tabs>
          <w:tab w:val="left" w:pos="-3402"/>
        </w:tabs>
        <w:spacing w:after="240" w:line="360" w:lineRule="auto"/>
        <w:ind w:left="0" w:firstLine="0"/>
        <w:jc w:val="both"/>
        <w:rPr>
          <w:rFonts w:ascii="Arial" w:hAnsi="Arial" w:cs="Arial"/>
          <w:bCs/>
          <w:sz w:val="24"/>
          <w:szCs w:val="24"/>
        </w:rPr>
      </w:pPr>
      <w:proofErr w:type="spellStart"/>
      <w:r>
        <w:rPr>
          <w:rFonts w:ascii="Arial" w:hAnsi="Arial" w:cs="Arial"/>
          <w:bCs/>
          <w:sz w:val="24"/>
          <w:szCs w:val="24"/>
        </w:rPr>
        <w:t>Fornecer</w:t>
      </w:r>
      <w:proofErr w:type="spellEnd"/>
      <w:r>
        <w:rPr>
          <w:rFonts w:ascii="Arial" w:hAnsi="Arial" w:cs="Arial"/>
          <w:bCs/>
          <w:sz w:val="24"/>
          <w:szCs w:val="24"/>
        </w:rPr>
        <w:t xml:space="preserve"> as peças ou componentes específicos necessários para a execução dos serviços do presente contrato.</w:t>
      </w:r>
    </w:p>
    <w:p w14:paraId="4DDC98A8" w14:textId="77777777" w:rsidR="005001F4" w:rsidRDefault="00893CCE">
      <w:pPr>
        <w:pStyle w:val="PargrafodaLista"/>
        <w:widowControl w:val="0"/>
        <w:numPr>
          <w:ilvl w:val="2"/>
          <w:numId w:val="35"/>
        </w:numPr>
        <w:tabs>
          <w:tab w:val="left" w:pos="-3402"/>
        </w:tabs>
        <w:spacing w:after="240" w:line="360" w:lineRule="auto"/>
        <w:jc w:val="both"/>
        <w:rPr>
          <w:rFonts w:ascii="Arial" w:hAnsi="Arial" w:cs="Arial"/>
          <w:bCs/>
          <w:sz w:val="24"/>
          <w:szCs w:val="24"/>
        </w:rPr>
      </w:pPr>
      <w:r>
        <w:rPr>
          <w:rFonts w:ascii="Arial" w:hAnsi="Arial" w:cs="Arial"/>
          <w:bCs/>
          <w:sz w:val="24"/>
          <w:szCs w:val="24"/>
        </w:rPr>
        <w:t xml:space="preserve">Os elementos supracitados são os que necessitam de substituição por apresentar falhas, defeitos ou que foram alvo de melhoria, e que não estão incluídos no </w:t>
      </w:r>
      <w:r>
        <w:rPr>
          <w:rFonts w:ascii="Arial" w:hAnsi="Arial" w:cs="Arial"/>
          <w:bCs/>
          <w:sz w:val="24"/>
          <w:szCs w:val="24"/>
        </w:rPr>
        <w:lastRenderedPageBreak/>
        <w:t>fornecimento pela CESAMA, bem como os que advierem de danos causados por conduta inadequada dos colaboradores da CONTRATADA.</w:t>
      </w:r>
    </w:p>
    <w:p w14:paraId="22D93774" w14:textId="77777777" w:rsidR="005001F4" w:rsidRDefault="00893CCE">
      <w:pPr>
        <w:numPr>
          <w:ilvl w:val="0"/>
          <w:numId w:val="2"/>
        </w:numPr>
        <w:spacing w:after="240" w:line="360" w:lineRule="auto"/>
        <w:ind w:left="284" w:hanging="284"/>
        <w:jc w:val="both"/>
        <w:rPr>
          <w:rFonts w:ascii="Arial" w:hAnsi="Arial" w:cs="Arial"/>
          <w:b/>
          <w:bCs/>
          <w:sz w:val="24"/>
          <w:szCs w:val="24"/>
          <w:u w:val="single"/>
        </w:rPr>
      </w:pPr>
      <w:r>
        <w:rPr>
          <w:rFonts w:ascii="Arial" w:hAnsi="Arial" w:cs="Arial"/>
          <w:b/>
          <w:bCs/>
          <w:sz w:val="24"/>
          <w:szCs w:val="24"/>
        </w:rPr>
        <w:t>JULGAMENTO</w:t>
      </w:r>
    </w:p>
    <w:p w14:paraId="02312F7E" w14:textId="77777777" w:rsidR="005001F4" w:rsidRDefault="00893CCE">
      <w:pPr>
        <w:spacing w:after="240" w:line="360" w:lineRule="auto"/>
        <w:jc w:val="both"/>
        <w:rPr>
          <w:rFonts w:ascii="Arial" w:eastAsia="Arial Unicode MS" w:hAnsi="Arial" w:cs="Arial"/>
          <w:sz w:val="24"/>
          <w:szCs w:val="24"/>
        </w:rPr>
      </w:pPr>
      <w:r>
        <w:rPr>
          <w:rFonts w:ascii="Arial" w:eastAsia="Arial Unicode MS" w:hAnsi="Arial" w:cs="Arial"/>
          <w:sz w:val="24"/>
          <w:szCs w:val="24"/>
        </w:rPr>
        <w:t xml:space="preserve">11.1. O critério de julgamento será pelo </w:t>
      </w:r>
      <w:r>
        <w:rPr>
          <w:rFonts w:ascii="Arial" w:eastAsia="Arial Unicode MS" w:hAnsi="Arial" w:cs="Arial"/>
          <w:b/>
          <w:bCs/>
          <w:sz w:val="24"/>
          <w:szCs w:val="24"/>
        </w:rPr>
        <w:t>MAIOR DESCONTO</w:t>
      </w:r>
      <w:r>
        <w:rPr>
          <w:rFonts w:ascii="Arial" w:eastAsia="Arial Unicode MS" w:hAnsi="Arial" w:cs="Arial"/>
          <w:sz w:val="24"/>
          <w:szCs w:val="24"/>
        </w:rPr>
        <w:t xml:space="preserve">, representado pelo </w:t>
      </w:r>
      <w:r>
        <w:rPr>
          <w:rFonts w:ascii="Arial" w:eastAsia="Arial Unicode MS" w:hAnsi="Arial" w:cs="Arial"/>
          <w:b/>
          <w:bCs/>
          <w:sz w:val="24"/>
          <w:szCs w:val="24"/>
          <w:u w:val="single"/>
        </w:rPr>
        <w:t>MAIOR PERCENTUAL DE DESCONTO OFERTADO</w:t>
      </w:r>
      <w:r>
        <w:rPr>
          <w:rFonts w:ascii="Arial" w:eastAsia="Arial Unicode MS" w:hAnsi="Arial" w:cs="Arial"/>
          <w:sz w:val="24"/>
          <w:szCs w:val="24"/>
        </w:rPr>
        <w:t xml:space="preserve">, que irá incidir linearmente sobre os preços </w:t>
      </w:r>
      <w:r>
        <w:rPr>
          <w:rFonts w:ascii="Arial" w:eastAsia="Arial Unicode MS" w:hAnsi="Arial" w:cs="Arial"/>
          <w:b/>
          <w:bCs/>
          <w:sz w:val="24"/>
          <w:szCs w:val="24"/>
        </w:rPr>
        <w:t>unitários</w:t>
      </w:r>
      <w:r>
        <w:rPr>
          <w:rFonts w:ascii="Arial" w:eastAsia="Arial Unicode MS" w:hAnsi="Arial" w:cs="Arial"/>
          <w:sz w:val="24"/>
          <w:szCs w:val="24"/>
        </w:rPr>
        <w:t xml:space="preserve"> estimados pela CESAMA constantes na planilha de orçamento, </w:t>
      </w:r>
      <w:r>
        <w:rPr>
          <w:rFonts w:ascii="Arial" w:hAnsi="Arial" w:cs="Arial"/>
          <w:sz w:val="24"/>
          <w:szCs w:val="24"/>
        </w:rPr>
        <w:t xml:space="preserve">desde que observadas às especificações </w:t>
      </w:r>
      <w:r>
        <w:rPr>
          <w:rFonts w:ascii="Arial" w:hAnsi="Arial" w:cs="Arial"/>
          <w:color w:val="000000"/>
          <w:sz w:val="24"/>
          <w:szCs w:val="24"/>
        </w:rPr>
        <w:t>e demais condições estabelecidas no Termo de Referência e seus anexos.</w:t>
      </w:r>
    </w:p>
    <w:p w14:paraId="33F799CA" w14:textId="77777777" w:rsidR="005001F4" w:rsidRDefault="00893CCE">
      <w:pPr>
        <w:numPr>
          <w:ilvl w:val="0"/>
          <w:numId w:val="2"/>
        </w:numPr>
        <w:spacing w:after="240" w:line="360" w:lineRule="auto"/>
        <w:ind w:left="0" w:firstLine="0"/>
        <w:jc w:val="both"/>
        <w:rPr>
          <w:rFonts w:ascii="Arial" w:hAnsi="Arial" w:cs="Arial"/>
          <w:b/>
          <w:sz w:val="24"/>
          <w:szCs w:val="24"/>
        </w:rPr>
      </w:pPr>
      <w:r>
        <w:rPr>
          <w:rFonts w:ascii="Arial" w:hAnsi="Arial" w:cs="Arial"/>
          <w:b/>
          <w:sz w:val="24"/>
          <w:szCs w:val="24"/>
        </w:rPr>
        <w:t>PENALIDADES</w:t>
      </w:r>
    </w:p>
    <w:p w14:paraId="3CD3A9E2" w14:textId="77777777" w:rsidR="005001F4" w:rsidRDefault="00893CCE">
      <w:pPr>
        <w:spacing w:after="240" w:line="360" w:lineRule="auto"/>
        <w:jc w:val="both"/>
        <w:rPr>
          <w:rFonts w:ascii="Arial" w:hAnsi="Arial" w:cs="Arial"/>
          <w:sz w:val="24"/>
          <w:szCs w:val="24"/>
        </w:rPr>
      </w:pPr>
      <w:r>
        <w:rPr>
          <w:rFonts w:ascii="Arial" w:hAnsi="Arial" w:cs="Arial"/>
          <w:bCs/>
          <w:sz w:val="24"/>
          <w:szCs w:val="24"/>
        </w:rPr>
        <w:t xml:space="preserve">12.1. </w:t>
      </w:r>
      <w:r>
        <w:rPr>
          <w:rFonts w:ascii="Arial" w:eastAsia="Times New Roman" w:hAnsi="Arial" w:cs="Arial"/>
          <w:color w:val="000000"/>
          <w:sz w:val="24"/>
          <w:szCs w:val="24"/>
        </w:rPr>
        <w:t>Pelo descumprimento de quaisquer cláusulas ou condições estabelecidas no edital e seus anexos, inclusive no instrumento contratual, a Contratada ficará sujeita às penalidades previstas no RILC - Regulamento Interno de Licitações, Contratos e Convênios da CESAMA, além das previstas neste termo de referência, no edital e no contrato.</w:t>
      </w:r>
    </w:p>
    <w:p w14:paraId="1F29293B" w14:textId="77777777" w:rsidR="005001F4" w:rsidRDefault="00893CCE">
      <w:pPr>
        <w:spacing w:after="240" w:line="360" w:lineRule="auto"/>
        <w:ind w:left="708"/>
        <w:jc w:val="both"/>
        <w:rPr>
          <w:rFonts w:ascii="Arial" w:hAnsi="Arial" w:cs="Arial"/>
          <w:sz w:val="24"/>
          <w:szCs w:val="24"/>
        </w:rPr>
      </w:pPr>
      <w:r>
        <w:rPr>
          <w:rFonts w:ascii="Arial" w:hAnsi="Arial" w:cs="Arial"/>
          <w:bCs/>
          <w:sz w:val="24"/>
          <w:szCs w:val="24"/>
        </w:rPr>
        <w:t xml:space="preserve">12.1.1. </w:t>
      </w:r>
      <w:r>
        <w:rPr>
          <w:rFonts w:ascii="Arial" w:eastAsia="Times New Roman" w:hAnsi="Arial" w:cs="Arial"/>
          <w:color w:val="000000"/>
          <w:sz w:val="24"/>
          <w:szCs w:val="24"/>
        </w:rPr>
        <w:t>O atraso injustificado na prestação dos serviços sujeita a CONTRATADA ao pagamento de multa de mora 0,5% (zero vírgula cinco por cento), para cada dia de atraso, até o limite de 30% (trinta por cento), sobre o valor global da contratação.</w:t>
      </w:r>
    </w:p>
    <w:p w14:paraId="091F8604" w14:textId="77777777" w:rsidR="005001F4" w:rsidRDefault="00893CCE">
      <w:pPr>
        <w:tabs>
          <w:tab w:val="center" w:pos="4535"/>
        </w:tabs>
        <w:spacing w:after="240" w:line="360" w:lineRule="auto"/>
        <w:jc w:val="both"/>
        <w:rPr>
          <w:rFonts w:ascii="Arial" w:hAnsi="Arial" w:cs="Arial"/>
          <w:sz w:val="24"/>
          <w:szCs w:val="24"/>
        </w:rPr>
      </w:pPr>
      <w:r>
        <w:rPr>
          <w:rFonts w:ascii="Arial" w:hAnsi="Arial" w:cs="Arial"/>
          <w:bCs/>
          <w:sz w:val="24"/>
          <w:szCs w:val="24"/>
        </w:rPr>
        <w:t xml:space="preserve">12.2. </w:t>
      </w:r>
      <w:r>
        <w:rPr>
          <w:rFonts w:ascii="Arial" w:eastAsia="Times New Roman" w:hAnsi="Arial" w:cs="Arial"/>
          <w:color w:val="000000"/>
          <w:sz w:val="24"/>
          <w:szCs w:val="24"/>
        </w:rPr>
        <w:t>Pela inexecução, total ou parcial do instrumento contratual, a CESAMA poderá aplicar à CONTRATADA isoladamente ou cumulativamente:</w:t>
      </w:r>
      <w:r>
        <w:rPr>
          <w:rFonts w:ascii="Arial" w:hAnsi="Arial" w:cs="Arial"/>
          <w:bCs/>
          <w:sz w:val="24"/>
          <w:szCs w:val="24"/>
        </w:rPr>
        <w:tab/>
      </w:r>
    </w:p>
    <w:p w14:paraId="1965092B" w14:textId="77777777" w:rsidR="005001F4" w:rsidRDefault="00893CCE">
      <w:pPr>
        <w:pBdr>
          <w:top w:val="none" w:sz="4" w:space="0" w:color="000000"/>
          <w:left w:val="none" w:sz="4" w:space="0" w:color="000000"/>
          <w:bottom w:val="none" w:sz="4" w:space="0" w:color="000000"/>
          <w:right w:val="none" w:sz="4" w:space="0" w:color="000000"/>
        </w:pBdr>
        <w:spacing w:line="360" w:lineRule="auto"/>
        <w:ind w:firstLine="708"/>
        <w:jc w:val="both"/>
        <w:rPr>
          <w:rFonts w:ascii="Arial" w:hAnsi="Arial" w:cs="Arial"/>
          <w:sz w:val="24"/>
          <w:szCs w:val="24"/>
        </w:rPr>
      </w:pPr>
      <w:r>
        <w:rPr>
          <w:rFonts w:ascii="Arial" w:eastAsia="Times New Roman" w:hAnsi="Arial" w:cs="Arial"/>
          <w:color w:val="000000"/>
          <w:sz w:val="24"/>
          <w:szCs w:val="24"/>
        </w:rPr>
        <w:t>a) advertência;</w:t>
      </w:r>
    </w:p>
    <w:p w14:paraId="541D758F" w14:textId="77777777" w:rsidR="005001F4" w:rsidRDefault="00893CCE">
      <w:pPr>
        <w:pBdr>
          <w:top w:val="none" w:sz="4" w:space="0" w:color="000000"/>
          <w:left w:val="none" w:sz="4" w:space="0" w:color="000000"/>
          <w:bottom w:val="none" w:sz="4" w:space="0" w:color="000000"/>
          <w:right w:val="none" w:sz="4" w:space="0" w:color="000000"/>
        </w:pBdr>
        <w:spacing w:line="360" w:lineRule="auto"/>
        <w:ind w:left="708"/>
        <w:jc w:val="both"/>
        <w:rPr>
          <w:rFonts w:ascii="Arial" w:hAnsi="Arial" w:cs="Arial"/>
          <w:sz w:val="24"/>
          <w:szCs w:val="24"/>
        </w:rPr>
      </w:pPr>
      <w:r>
        <w:rPr>
          <w:rFonts w:ascii="Arial" w:eastAsia="Times New Roman" w:hAnsi="Arial" w:cs="Arial"/>
          <w:color w:val="000000"/>
          <w:sz w:val="24"/>
          <w:szCs w:val="24"/>
        </w:rPr>
        <w:t>b) multa meramente moratória, como previsto no item 12.1.1 ou multa-penalidade de até 3% (três por cento) sobre o valor da Contratação;</w:t>
      </w:r>
    </w:p>
    <w:p w14:paraId="0933DEF8" w14:textId="77777777" w:rsidR="005001F4" w:rsidRDefault="00893CCE">
      <w:pPr>
        <w:pBdr>
          <w:top w:val="none" w:sz="4" w:space="0" w:color="000000"/>
          <w:left w:val="none" w:sz="4" w:space="0" w:color="000000"/>
          <w:bottom w:val="none" w:sz="4" w:space="0" w:color="000000"/>
          <w:right w:val="none" w:sz="4" w:space="0" w:color="000000"/>
        </w:pBdr>
        <w:spacing w:line="360" w:lineRule="auto"/>
        <w:ind w:left="708"/>
        <w:jc w:val="both"/>
        <w:rPr>
          <w:rFonts w:ascii="Arial" w:hAnsi="Arial" w:cs="Arial"/>
          <w:sz w:val="24"/>
          <w:szCs w:val="24"/>
        </w:rPr>
      </w:pPr>
      <w:r>
        <w:rPr>
          <w:rFonts w:ascii="Arial" w:eastAsia="Times New Roman" w:hAnsi="Arial" w:cs="Arial"/>
          <w:color w:val="000000"/>
          <w:sz w:val="24"/>
          <w:szCs w:val="24"/>
        </w:rPr>
        <w:t>c) suspensão temporária de participar em licitação e impedimento de contratar com a CESAMA, por prazo não superior a 02 (dois) anos.</w:t>
      </w:r>
    </w:p>
    <w:p w14:paraId="25FD98C7" w14:textId="77777777" w:rsidR="005001F4" w:rsidRDefault="00893CCE">
      <w:pPr>
        <w:numPr>
          <w:ilvl w:val="0"/>
          <w:numId w:val="2"/>
        </w:numPr>
        <w:spacing w:after="240" w:line="360" w:lineRule="auto"/>
        <w:ind w:left="0" w:firstLine="0"/>
        <w:jc w:val="both"/>
        <w:rPr>
          <w:rFonts w:ascii="Arial" w:hAnsi="Arial" w:cs="Arial"/>
          <w:b/>
          <w:sz w:val="24"/>
          <w:szCs w:val="24"/>
        </w:rPr>
      </w:pPr>
      <w:r>
        <w:rPr>
          <w:rFonts w:ascii="Arial" w:hAnsi="Arial" w:cs="Arial"/>
          <w:b/>
          <w:bCs/>
          <w:sz w:val="24"/>
          <w:szCs w:val="24"/>
        </w:rPr>
        <w:t>CONDIÇÕES GERAIS DA ATA DE REGISTRO DE PREÇO E SUAS ORDENS DE EXECUÇÃO DE SERVIÇOS</w:t>
      </w:r>
    </w:p>
    <w:p w14:paraId="0CDAC51D" w14:textId="77777777" w:rsidR="005001F4" w:rsidRDefault="00893CCE">
      <w:pPr>
        <w:widowControl w:val="0"/>
        <w:numPr>
          <w:ilvl w:val="1"/>
          <w:numId w:val="2"/>
        </w:numPr>
        <w:tabs>
          <w:tab w:val="left" w:pos="-3402"/>
        </w:tabs>
        <w:spacing w:after="240" w:line="360" w:lineRule="auto"/>
        <w:ind w:left="0" w:firstLine="0"/>
        <w:jc w:val="both"/>
        <w:rPr>
          <w:rFonts w:ascii="Arial" w:hAnsi="Arial" w:cs="Arial"/>
          <w:bCs/>
          <w:sz w:val="24"/>
          <w:szCs w:val="24"/>
        </w:rPr>
      </w:pPr>
      <w:r>
        <w:rPr>
          <w:rFonts w:ascii="Arial" w:hAnsi="Arial" w:cs="Arial"/>
          <w:bCs/>
          <w:sz w:val="24"/>
          <w:szCs w:val="24"/>
        </w:rPr>
        <w:t xml:space="preserve">A Ata de Registro de Preços e suas Ordens de Execução de Serviços obedecerão às disposições da Lei Federal nº 13.303 de 30/06/2016 e alterações posteriores, bem como as disposições do Edital e preceitos do direito privado, no que concerne à sua execução, alteração, </w:t>
      </w:r>
      <w:r>
        <w:rPr>
          <w:rFonts w:ascii="Arial" w:hAnsi="Arial" w:cs="Arial"/>
          <w:bCs/>
          <w:sz w:val="24"/>
          <w:szCs w:val="24"/>
        </w:rPr>
        <w:lastRenderedPageBreak/>
        <w:t>inexecução ou rescisão.</w:t>
      </w:r>
    </w:p>
    <w:p w14:paraId="3FC8B391" w14:textId="77777777" w:rsidR="005001F4" w:rsidRDefault="00893CCE">
      <w:pPr>
        <w:widowControl w:val="0"/>
        <w:numPr>
          <w:ilvl w:val="1"/>
          <w:numId w:val="2"/>
        </w:numPr>
        <w:tabs>
          <w:tab w:val="left" w:pos="-3402"/>
        </w:tabs>
        <w:spacing w:after="240" w:line="360" w:lineRule="auto"/>
        <w:ind w:left="0" w:firstLine="0"/>
        <w:jc w:val="both"/>
        <w:rPr>
          <w:rFonts w:ascii="Arial" w:hAnsi="Arial" w:cs="Arial"/>
          <w:bCs/>
          <w:sz w:val="24"/>
          <w:szCs w:val="24"/>
        </w:rPr>
      </w:pPr>
      <w:r>
        <w:rPr>
          <w:rFonts w:ascii="Arial" w:hAnsi="Arial" w:cs="Arial"/>
          <w:bCs/>
          <w:sz w:val="24"/>
          <w:szCs w:val="24"/>
        </w:rPr>
        <w:t>São partes integrantes da Ata de Registro de Preços e suas Ordens de Execução de Serviços, independente de transcrição, o Aviso de Licitação, o Edital e seus anexos, o Termo de Referência e a proposta da licitante vencedora e seus anexos.</w:t>
      </w:r>
    </w:p>
    <w:p w14:paraId="119D86D6" w14:textId="77777777" w:rsidR="005001F4" w:rsidRDefault="00893CCE">
      <w:pPr>
        <w:widowControl w:val="0"/>
        <w:numPr>
          <w:ilvl w:val="1"/>
          <w:numId w:val="2"/>
        </w:numPr>
        <w:tabs>
          <w:tab w:val="left" w:pos="-3402"/>
        </w:tabs>
        <w:spacing w:after="240" w:line="360" w:lineRule="auto"/>
        <w:ind w:left="0" w:firstLine="0"/>
        <w:jc w:val="both"/>
        <w:rPr>
          <w:rFonts w:ascii="Arial" w:hAnsi="Arial" w:cs="Arial"/>
          <w:sz w:val="24"/>
          <w:szCs w:val="24"/>
        </w:rPr>
      </w:pPr>
      <w:r>
        <w:rPr>
          <w:rFonts w:ascii="Arial" w:eastAsia="Times New Roman" w:hAnsi="Arial" w:cs="Arial"/>
          <w:color w:val="000000"/>
          <w:sz w:val="24"/>
          <w:szCs w:val="24"/>
        </w:rPr>
        <w:t>O licitante vencedor deverá estar quite com a CESAMA, quando sediado ou domiciliado no município de Juiz de Fora/MG.</w:t>
      </w:r>
    </w:p>
    <w:p w14:paraId="634A8C51" w14:textId="77777777" w:rsidR="005001F4" w:rsidRDefault="00893CCE">
      <w:pPr>
        <w:widowControl w:val="0"/>
        <w:numPr>
          <w:ilvl w:val="1"/>
          <w:numId w:val="2"/>
        </w:numPr>
        <w:tabs>
          <w:tab w:val="left" w:pos="-3402"/>
        </w:tabs>
        <w:spacing w:after="240" w:line="360" w:lineRule="auto"/>
        <w:ind w:left="0" w:firstLine="0"/>
        <w:jc w:val="both"/>
        <w:rPr>
          <w:rFonts w:ascii="Arial" w:hAnsi="Arial" w:cs="Arial"/>
          <w:sz w:val="24"/>
          <w:szCs w:val="24"/>
        </w:rPr>
      </w:pPr>
      <w:r>
        <w:rPr>
          <w:rFonts w:ascii="Arial" w:eastAsia="Times New Roman" w:hAnsi="Arial" w:cs="Arial"/>
          <w:color w:val="000000"/>
          <w:sz w:val="24"/>
          <w:szCs w:val="24"/>
        </w:rPr>
        <w:t>A CONTRATADA poderá aceitar, nas mesmas condições contratuais, os acréscimos ou supressões no Contrato estabelecidos no art. 81, §1º da Lei Federal nº 13.303/16.</w:t>
      </w:r>
    </w:p>
    <w:p w14:paraId="3DF5F1B1" w14:textId="77777777" w:rsidR="005001F4" w:rsidRDefault="00893CCE">
      <w:pPr>
        <w:widowControl w:val="0"/>
        <w:numPr>
          <w:ilvl w:val="1"/>
          <w:numId w:val="2"/>
        </w:numPr>
        <w:tabs>
          <w:tab w:val="left" w:pos="-3402"/>
        </w:tabs>
        <w:spacing w:after="240" w:line="360" w:lineRule="auto"/>
        <w:ind w:left="0" w:firstLine="0"/>
        <w:jc w:val="both"/>
        <w:rPr>
          <w:rFonts w:ascii="Arial" w:hAnsi="Arial" w:cs="Arial"/>
          <w:sz w:val="24"/>
          <w:szCs w:val="24"/>
        </w:rPr>
      </w:pPr>
      <w:r>
        <w:rPr>
          <w:rFonts w:ascii="Arial" w:eastAsia="Times New Roman" w:hAnsi="Arial" w:cs="Arial"/>
          <w:color w:val="000000"/>
          <w:sz w:val="24"/>
          <w:szCs w:val="24"/>
        </w:rPr>
        <w:t xml:space="preserve">Conforme o art. 105, inciso X, do Regulamento Interno de Licitações, Contratos e Convênios da </w:t>
      </w:r>
      <w:proofErr w:type="spellStart"/>
      <w:r>
        <w:rPr>
          <w:rFonts w:ascii="Arial" w:eastAsia="Times New Roman" w:hAnsi="Arial" w:cs="Arial"/>
          <w:color w:val="000000"/>
          <w:sz w:val="24"/>
          <w:szCs w:val="24"/>
        </w:rPr>
        <w:t>Cesama</w:t>
      </w:r>
      <w:proofErr w:type="spellEnd"/>
      <w:r>
        <w:rPr>
          <w:rFonts w:ascii="Arial" w:eastAsia="Times New Roman" w:hAnsi="Arial" w:cs="Arial"/>
          <w:color w:val="000000"/>
          <w:sz w:val="24"/>
          <w:szCs w:val="24"/>
        </w:rPr>
        <w:t>, toda prorrogação de prazo será justificada por escrito e previamente autorizada pela autoridade competente da CESAMA para celebrar o Contrato.</w:t>
      </w:r>
    </w:p>
    <w:p w14:paraId="1F45ED38" w14:textId="77777777" w:rsidR="005001F4" w:rsidRDefault="00893CCE">
      <w:pPr>
        <w:widowControl w:val="0"/>
        <w:numPr>
          <w:ilvl w:val="1"/>
          <w:numId w:val="2"/>
        </w:numPr>
        <w:tabs>
          <w:tab w:val="left" w:pos="-3402"/>
        </w:tabs>
        <w:spacing w:after="240" w:line="360" w:lineRule="auto"/>
        <w:ind w:left="0" w:firstLine="0"/>
        <w:jc w:val="both"/>
        <w:rPr>
          <w:rFonts w:ascii="Arial" w:hAnsi="Arial" w:cs="Arial"/>
          <w:sz w:val="24"/>
          <w:szCs w:val="24"/>
        </w:rPr>
      </w:pPr>
      <w:r>
        <w:rPr>
          <w:rFonts w:ascii="Arial" w:eastAsia="Times New Roman" w:hAnsi="Arial" w:cs="Arial"/>
          <w:color w:val="000000"/>
          <w:sz w:val="24"/>
          <w:szCs w:val="24"/>
        </w:rPr>
        <w:t>Sempre que for necessário acrescer ou reduzir os valores e/ou prazos contratuais, as modificações procedidas deverão fazer parte de aditamento a ser assinado pelas partes. Eventuais acréscimos nas quantidades do objeto da contratação, quando necessário, poderão ser admitidos desde que autorizados pela CESAMA, com base nos preços unitários contratados.</w:t>
      </w:r>
    </w:p>
    <w:p w14:paraId="58AA2F9F" w14:textId="77777777" w:rsidR="005001F4" w:rsidRDefault="00893CCE">
      <w:pPr>
        <w:widowControl w:val="0"/>
        <w:numPr>
          <w:ilvl w:val="1"/>
          <w:numId w:val="2"/>
        </w:numPr>
        <w:tabs>
          <w:tab w:val="left" w:pos="-3402"/>
        </w:tabs>
        <w:spacing w:after="240" w:line="360" w:lineRule="auto"/>
        <w:ind w:left="0" w:firstLine="0"/>
        <w:jc w:val="both"/>
        <w:rPr>
          <w:rFonts w:ascii="Arial" w:hAnsi="Arial" w:cs="Arial"/>
          <w:sz w:val="24"/>
          <w:szCs w:val="24"/>
        </w:rPr>
      </w:pPr>
      <w:r>
        <w:rPr>
          <w:rFonts w:ascii="Arial" w:eastAsia="Times New Roman" w:hAnsi="Arial" w:cs="Arial"/>
          <w:color w:val="000000"/>
          <w:sz w:val="24"/>
          <w:szCs w:val="24"/>
        </w:rPr>
        <w:t>A contratação poderá ser prorrogada, limitado a 05 (cinco) anos, de acordo com o art. 71 da Lei n.º 13.303/2016, por acordo entre as partes, mediante Termo Aditivo, observada a oportunidade e vantajosidade.</w:t>
      </w:r>
    </w:p>
    <w:p w14:paraId="13F1BC08" w14:textId="77777777" w:rsidR="005001F4" w:rsidRDefault="00893CCE">
      <w:pPr>
        <w:widowControl w:val="0"/>
        <w:numPr>
          <w:ilvl w:val="1"/>
          <w:numId w:val="2"/>
        </w:numPr>
        <w:tabs>
          <w:tab w:val="left" w:pos="-3402"/>
        </w:tabs>
        <w:spacing w:after="240" w:line="360" w:lineRule="auto"/>
        <w:ind w:left="0" w:firstLine="0"/>
        <w:jc w:val="both"/>
        <w:rPr>
          <w:rFonts w:ascii="Arial" w:hAnsi="Arial" w:cs="Arial"/>
          <w:sz w:val="24"/>
          <w:szCs w:val="24"/>
        </w:rPr>
      </w:pPr>
      <w:r>
        <w:rPr>
          <w:rFonts w:ascii="Arial" w:eastAsia="Times New Roman" w:hAnsi="Arial" w:cs="Arial"/>
          <w:color w:val="000000"/>
          <w:sz w:val="24"/>
          <w:szCs w:val="24"/>
        </w:rPr>
        <w:t xml:space="preserve">O Regime de Execução será por </w:t>
      </w:r>
      <w:r>
        <w:rPr>
          <w:rFonts w:ascii="Arial" w:hAnsi="Arial" w:cs="Arial"/>
          <w:sz w:val="24"/>
          <w:szCs w:val="24"/>
        </w:rPr>
        <w:t xml:space="preserve">execução indireta sob o regime de </w:t>
      </w:r>
      <w:r>
        <w:rPr>
          <w:rFonts w:ascii="Arial" w:eastAsia="Arial Unicode MS" w:hAnsi="Arial" w:cs="Arial"/>
          <w:sz w:val="24"/>
          <w:szCs w:val="24"/>
        </w:rPr>
        <w:t>empreitada por preço unitário.</w:t>
      </w:r>
    </w:p>
    <w:p w14:paraId="3BC74D82" w14:textId="77777777" w:rsidR="005001F4" w:rsidRDefault="00893CCE">
      <w:pPr>
        <w:widowControl w:val="0"/>
        <w:numPr>
          <w:ilvl w:val="1"/>
          <w:numId w:val="2"/>
        </w:numPr>
        <w:tabs>
          <w:tab w:val="left" w:pos="-3402"/>
        </w:tabs>
        <w:spacing w:after="240" w:line="360" w:lineRule="auto"/>
        <w:ind w:left="0" w:firstLine="0"/>
        <w:jc w:val="both"/>
        <w:rPr>
          <w:rFonts w:ascii="Arial" w:hAnsi="Arial" w:cs="Arial"/>
          <w:sz w:val="24"/>
          <w:szCs w:val="24"/>
        </w:rPr>
      </w:pPr>
      <w:r>
        <w:rPr>
          <w:rFonts w:ascii="Arial" w:eastAsia="Times New Roman" w:hAnsi="Arial" w:cs="Arial"/>
          <w:color w:val="000000"/>
          <w:sz w:val="24"/>
          <w:szCs w:val="24"/>
        </w:rPr>
        <w:t>Fica reservado à fiscalização o direito de solicitar da contratada, a qualquer tempo, a documentação de pessoal (quadro de pessoal e carteiras de trabalho), de veículos (</w:t>
      </w:r>
      <w:proofErr w:type="spellStart"/>
      <w:r>
        <w:rPr>
          <w:rFonts w:ascii="Arial" w:eastAsia="Times New Roman" w:hAnsi="Arial" w:cs="Arial"/>
          <w:color w:val="000000"/>
          <w:sz w:val="24"/>
          <w:szCs w:val="24"/>
        </w:rPr>
        <w:t>CRLV's</w:t>
      </w:r>
      <w:proofErr w:type="spellEnd"/>
      <w:r>
        <w:rPr>
          <w:rFonts w:ascii="Arial" w:eastAsia="Times New Roman" w:hAnsi="Arial" w:cs="Arial"/>
          <w:color w:val="000000"/>
          <w:sz w:val="24"/>
          <w:szCs w:val="24"/>
        </w:rPr>
        <w:t>), notas de aquisição de materiais e demais documentos inerentes a contratação, além daqueles mencionados neste Termo de Referência e seus anexos.</w:t>
      </w:r>
    </w:p>
    <w:p w14:paraId="67F53C75" w14:textId="77777777" w:rsidR="005001F4" w:rsidRDefault="00893CCE">
      <w:pPr>
        <w:widowControl w:val="0"/>
        <w:numPr>
          <w:ilvl w:val="1"/>
          <w:numId w:val="2"/>
        </w:numPr>
        <w:tabs>
          <w:tab w:val="left" w:pos="-3402"/>
        </w:tabs>
        <w:spacing w:after="240" w:line="360" w:lineRule="auto"/>
        <w:ind w:left="0" w:firstLine="0"/>
        <w:jc w:val="both"/>
        <w:rPr>
          <w:rFonts w:ascii="Arial" w:hAnsi="Arial" w:cs="Arial"/>
          <w:sz w:val="24"/>
          <w:szCs w:val="24"/>
        </w:rPr>
      </w:pPr>
      <w:r>
        <w:rPr>
          <w:rFonts w:ascii="Arial" w:eastAsia="Times New Roman" w:hAnsi="Arial" w:cs="Arial"/>
          <w:color w:val="000000"/>
          <w:sz w:val="24"/>
          <w:szCs w:val="24"/>
        </w:rPr>
        <w:t>A Contratada, na execução do contrato, sem prejuízo das responsabilidades contratuais e legais poderá subcontratar partes do objeto, até o limite 30% (trinta por cento).</w:t>
      </w:r>
    </w:p>
    <w:p w14:paraId="461D323D" w14:textId="77777777" w:rsidR="005001F4" w:rsidRDefault="00893CCE">
      <w:pPr>
        <w:widowControl w:val="0"/>
        <w:numPr>
          <w:ilvl w:val="1"/>
          <w:numId w:val="2"/>
        </w:numPr>
        <w:tabs>
          <w:tab w:val="left" w:pos="-3402"/>
        </w:tabs>
        <w:spacing w:after="240" w:line="360" w:lineRule="auto"/>
        <w:ind w:left="0" w:firstLine="0"/>
        <w:jc w:val="both"/>
        <w:rPr>
          <w:rFonts w:ascii="Arial" w:hAnsi="Arial" w:cs="Arial"/>
          <w:sz w:val="24"/>
          <w:szCs w:val="24"/>
        </w:rPr>
      </w:pPr>
      <w:r>
        <w:rPr>
          <w:rFonts w:ascii="Arial" w:eastAsia="Times New Roman" w:hAnsi="Arial" w:cs="Arial"/>
          <w:color w:val="000000"/>
          <w:sz w:val="24"/>
          <w:szCs w:val="24"/>
        </w:rPr>
        <w:t xml:space="preserve">A empresa subcontratada deverá atender, em relação ao objeto da subcontratação, as </w:t>
      </w:r>
      <w:r>
        <w:rPr>
          <w:rFonts w:ascii="Arial" w:eastAsia="Times New Roman" w:hAnsi="Arial" w:cs="Arial"/>
          <w:color w:val="000000"/>
          <w:sz w:val="24"/>
          <w:szCs w:val="24"/>
        </w:rPr>
        <w:lastRenderedPageBreak/>
        <w:t xml:space="preserve">exigências de qualificação técnica impostas </w:t>
      </w:r>
      <w:r>
        <w:rPr>
          <w:rFonts w:ascii="Arial" w:eastAsia="Times New Roman" w:hAnsi="Arial" w:cs="Arial"/>
          <w:sz w:val="24"/>
          <w:szCs w:val="24"/>
        </w:rPr>
        <w:t>ao licitante vencedor</w:t>
      </w:r>
      <w:r>
        <w:rPr>
          <w:rFonts w:ascii="Arial" w:hAnsi="Arial" w:cs="Arial"/>
          <w:bCs/>
          <w:sz w:val="24"/>
          <w:szCs w:val="24"/>
        </w:rPr>
        <w:t>.</w:t>
      </w:r>
    </w:p>
    <w:p w14:paraId="691D30EA" w14:textId="77777777" w:rsidR="005001F4" w:rsidRDefault="00893CCE">
      <w:pPr>
        <w:widowControl w:val="0"/>
        <w:numPr>
          <w:ilvl w:val="1"/>
          <w:numId w:val="2"/>
        </w:numPr>
        <w:tabs>
          <w:tab w:val="left" w:pos="-3402"/>
        </w:tabs>
        <w:spacing w:after="240" w:line="360" w:lineRule="auto"/>
        <w:ind w:left="0" w:firstLine="0"/>
        <w:jc w:val="both"/>
        <w:rPr>
          <w:rFonts w:ascii="Arial" w:hAnsi="Arial" w:cs="Arial"/>
          <w:sz w:val="24"/>
          <w:szCs w:val="24"/>
        </w:rPr>
      </w:pPr>
      <w:r>
        <w:rPr>
          <w:rFonts w:ascii="Arial" w:eastAsia="Times New Roman" w:hAnsi="Arial" w:cs="Arial"/>
          <w:color w:val="000000"/>
          <w:sz w:val="24"/>
          <w:szCs w:val="24"/>
        </w:rPr>
        <w:t>É vedada a subcontratação de empresa ou consórcio que tenha participado:</w:t>
      </w:r>
    </w:p>
    <w:p w14:paraId="1FEA6A49" w14:textId="77777777" w:rsidR="005001F4" w:rsidRDefault="00893CCE">
      <w:pPr>
        <w:pBdr>
          <w:top w:val="none" w:sz="4" w:space="0" w:color="000000"/>
          <w:left w:val="none" w:sz="4" w:space="0" w:color="000000"/>
          <w:bottom w:val="none" w:sz="4" w:space="0" w:color="000000"/>
          <w:right w:val="none" w:sz="4" w:space="0" w:color="000000"/>
        </w:pBdr>
        <w:spacing w:line="360" w:lineRule="auto"/>
        <w:rPr>
          <w:rFonts w:ascii="Arial" w:hAnsi="Arial" w:cs="Arial"/>
          <w:sz w:val="24"/>
          <w:szCs w:val="24"/>
        </w:rPr>
      </w:pPr>
      <w:r>
        <w:rPr>
          <w:rFonts w:ascii="Arial" w:eastAsia="Times New Roman" w:hAnsi="Arial" w:cs="Arial"/>
          <w:color w:val="000000"/>
          <w:sz w:val="24"/>
          <w:szCs w:val="24"/>
        </w:rPr>
        <w:t>a) do processo licitatório do qual se originou a contratação;</w:t>
      </w:r>
    </w:p>
    <w:p w14:paraId="7EFC2DDC" w14:textId="77777777" w:rsidR="005001F4" w:rsidRDefault="00893CCE">
      <w:pPr>
        <w:pBdr>
          <w:top w:val="none" w:sz="4" w:space="0" w:color="000000"/>
          <w:left w:val="none" w:sz="4" w:space="0" w:color="000000"/>
          <w:bottom w:val="none" w:sz="4" w:space="0" w:color="000000"/>
          <w:right w:val="none" w:sz="4" w:space="0" w:color="000000"/>
        </w:pBdr>
        <w:spacing w:line="360" w:lineRule="auto"/>
        <w:rPr>
          <w:rFonts w:ascii="Arial" w:eastAsia="Times New Roman" w:hAnsi="Arial" w:cs="Arial"/>
          <w:color w:val="000000"/>
          <w:sz w:val="24"/>
          <w:szCs w:val="24"/>
        </w:rPr>
      </w:pPr>
      <w:r>
        <w:rPr>
          <w:rFonts w:ascii="Arial" w:eastAsia="Times New Roman" w:hAnsi="Arial" w:cs="Arial"/>
          <w:color w:val="000000"/>
          <w:sz w:val="24"/>
          <w:szCs w:val="24"/>
        </w:rPr>
        <w:t>b) direta ou indiretamente, da elaboração de projeto básico ou executivo.</w:t>
      </w:r>
    </w:p>
    <w:p w14:paraId="2B784BBB" w14:textId="77777777" w:rsidR="005001F4" w:rsidRDefault="00893CCE">
      <w:pPr>
        <w:pBdr>
          <w:top w:val="none" w:sz="4" w:space="0" w:color="000000"/>
          <w:left w:val="none" w:sz="4" w:space="0" w:color="000000"/>
          <w:bottom w:val="none" w:sz="4" w:space="0" w:color="000000"/>
          <w:right w:val="none" w:sz="4" w:space="0" w:color="000000"/>
        </w:pBdr>
        <w:spacing w:line="360" w:lineRule="auto"/>
        <w:jc w:val="both"/>
        <w:rPr>
          <w:rFonts w:ascii="Arial" w:hAnsi="Arial" w:cs="Arial"/>
          <w:sz w:val="24"/>
          <w:szCs w:val="24"/>
        </w:rPr>
      </w:pPr>
      <w:r>
        <w:rPr>
          <w:rFonts w:ascii="Arial" w:eastAsia="Times New Roman" w:hAnsi="Arial" w:cs="Arial"/>
          <w:color w:val="000000"/>
          <w:sz w:val="24"/>
          <w:szCs w:val="24"/>
        </w:rPr>
        <w:t>13.13. Desde que se mantenha sua natureza continuada, decorrentes de necessidades permanentes, demandando execução constante e sucessiva para garantir a manutenção das condições adequadas de operação e atendimento ao interesse público.</w:t>
      </w:r>
    </w:p>
    <w:p w14:paraId="40FE13AF" w14:textId="77777777" w:rsidR="005001F4" w:rsidRDefault="00893CCE">
      <w:pPr>
        <w:widowControl w:val="0"/>
        <w:tabs>
          <w:tab w:val="left" w:pos="-3402"/>
        </w:tabs>
        <w:spacing w:after="240" w:line="360" w:lineRule="auto"/>
        <w:jc w:val="both"/>
        <w:rPr>
          <w:rFonts w:ascii="Arial" w:hAnsi="Arial" w:cs="Arial"/>
          <w:b/>
          <w:bCs/>
          <w:sz w:val="24"/>
          <w:szCs w:val="24"/>
        </w:rPr>
      </w:pPr>
      <w:r>
        <w:rPr>
          <w:rFonts w:ascii="Arial" w:hAnsi="Arial" w:cs="Arial"/>
          <w:b/>
          <w:bCs/>
          <w:sz w:val="24"/>
          <w:szCs w:val="24"/>
        </w:rPr>
        <w:t>13.14. DA SUBCONTRATAÇÃO</w:t>
      </w:r>
    </w:p>
    <w:p w14:paraId="6E45F6BD" w14:textId="77777777" w:rsidR="005001F4" w:rsidRDefault="00893CCE">
      <w:pPr>
        <w:pStyle w:val="Ttulo3"/>
        <w:spacing w:line="360" w:lineRule="auto"/>
        <w:jc w:val="both"/>
        <w:rPr>
          <w:b/>
          <w:color w:val="auto"/>
          <w:sz w:val="24"/>
          <w:szCs w:val="24"/>
        </w:rPr>
      </w:pPr>
      <w:r>
        <w:rPr>
          <w:rStyle w:val="Forte"/>
          <w:b w:val="0"/>
          <w:color w:val="auto"/>
          <w:sz w:val="24"/>
          <w:szCs w:val="24"/>
        </w:rPr>
        <w:t>13.14.1. Fundamentação</w:t>
      </w:r>
    </w:p>
    <w:p w14:paraId="0D17AC85" w14:textId="77777777" w:rsidR="005001F4" w:rsidRDefault="00893CCE">
      <w:pPr>
        <w:pStyle w:val="NormalWeb"/>
        <w:spacing w:line="360" w:lineRule="auto"/>
        <w:jc w:val="both"/>
        <w:rPr>
          <w:rFonts w:ascii="Arial" w:hAnsi="Arial" w:cs="Arial"/>
        </w:rPr>
      </w:pPr>
      <w:r>
        <w:rPr>
          <w:rFonts w:ascii="Arial" w:hAnsi="Arial" w:cs="Arial"/>
        </w:rPr>
        <w:t xml:space="preserve">A subcontratação de parte dos serviços objeto deste contrato </w:t>
      </w:r>
      <w:r>
        <w:rPr>
          <w:rStyle w:val="Forte"/>
          <w:rFonts w:ascii="Arial" w:eastAsia="Arial" w:hAnsi="Arial" w:cs="Arial"/>
          <w:b w:val="0"/>
          <w:bCs w:val="0"/>
        </w:rPr>
        <w:t>será admitida</w:t>
      </w:r>
      <w:r>
        <w:rPr>
          <w:rFonts w:ascii="Arial" w:hAnsi="Arial" w:cs="Arial"/>
        </w:rPr>
        <w:t xml:space="preserve">, desde que </w:t>
      </w:r>
      <w:r>
        <w:rPr>
          <w:rStyle w:val="Forte"/>
          <w:rFonts w:ascii="Arial" w:eastAsia="Arial" w:hAnsi="Arial" w:cs="Arial"/>
          <w:b w:val="0"/>
          <w:bCs w:val="0"/>
        </w:rPr>
        <w:t>prévia e expressamente autorizada pela Administração da CESAMA</w:t>
      </w:r>
      <w:r>
        <w:rPr>
          <w:rFonts w:ascii="Arial" w:hAnsi="Arial" w:cs="Arial"/>
        </w:rPr>
        <w:t xml:space="preserve">, em conformidade com o disposto no </w:t>
      </w:r>
      <w:r>
        <w:rPr>
          <w:rStyle w:val="Forte"/>
          <w:rFonts w:ascii="Arial" w:eastAsia="Arial" w:hAnsi="Arial" w:cs="Arial"/>
          <w:b w:val="0"/>
          <w:bCs w:val="0"/>
        </w:rPr>
        <w:t>art. 78 da Lei nº 13.303/2016</w:t>
      </w:r>
      <w:r>
        <w:rPr>
          <w:rFonts w:ascii="Arial" w:hAnsi="Arial" w:cs="Arial"/>
        </w:rPr>
        <w:t xml:space="preserve"> e com as disposições pertinentes do </w:t>
      </w:r>
      <w:r>
        <w:rPr>
          <w:rStyle w:val="Forte"/>
          <w:rFonts w:ascii="Arial" w:eastAsia="Arial" w:hAnsi="Arial" w:cs="Arial"/>
          <w:b w:val="0"/>
          <w:bCs w:val="0"/>
        </w:rPr>
        <w:t>Manual de Planejamento das Contratações da CESAMA</w:t>
      </w:r>
      <w:r>
        <w:rPr>
          <w:rFonts w:ascii="Arial" w:hAnsi="Arial" w:cs="Arial"/>
          <w:b/>
          <w:bCs/>
        </w:rPr>
        <w:t>.</w:t>
      </w:r>
    </w:p>
    <w:p w14:paraId="60422788" w14:textId="77777777" w:rsidR="005001F4" w:rsidRDefault="00893CCE">
      <w:pPr>
        <w:pStyle w:val="NormalWeb"/>
        <w:spacing w:line="360" w:lineRule="auto"/>
        <w:jc w:val="both"/>
        <w:rPr>
          <w:rFonts w:ascii="Arial" w:hAnsi="Arial" w:cs="Arial"/>
        </w:rPr>
      </w:pPr>
      <w:r>
        <w:rPr>
          <w:rFonts w:ascii="Arial" w:hAnsi="Arial" w:cs="Arial"/>
        </w:rPr>
        <w:t xml:space="preserve">Em qualquer hipótese, a </w:t>
      </w:r>
      <w:r>
        <w:rPr>
          <w:rStyle w:val="Forte"/>
          <w:rFonts w:ascii="Arial" w:eastAsia="Arial" w:hAnsi="Arial" w:cs="Arial"/>
          <w:b w:val="0"/>
          <w:bCs w:val="0"/>
        </w:rPr>
        <w:t>Contratada principal permanecerá solidariamente responsável</w:t>
      </w:r>
      <w:r>
        <w:rPr>
          <w:rFonts w:ascii="Arial" w:hAnsi="Arial" w:cs="Arial"/>
        </w:rPr>
        <w:t xml:space="preserve"> perante a CESAMA pela execução do contrato, </w:t>
      </w:r>
      <w:r>
        <w:rPr>
          <w:rStyle w:val="Forte"/>
          <w:rFonts w:ascii="Arial" w:eastAsia="Arial" w:hAnsi="Arial" w:cs="Arial"/>
          <w:b w:val="0"/>
          <w:bCs w:val="0"/>
        </w:rPr>
        <w:t>independentemente da existência de subcontratação</w:t>
      </w:r>
      <w:r>
        <w:rPr>
          <w:rFonts w:ascii="Arial" w:hAnsi="Arial" w:cs="Arial"/>
          <w:b/>
          <w:bCs/>
        </w:rPr>
        <w:t>,</w:t>
      </w:r>
      <w:r>
        <w:rPr>
          <w:rFonts w:ascii="Arial" w:hAnsi="Arial" w:cs="Arial"/>
        </w:rPr>
        <w:t xml:space="preserve"> respondendo integralmente pelo cumprimento das obrigações assumidas.</w:t>
      </w:r>
    </w:p>
    <w:p w14:paraId="64F3759B" w14:textId="77777777" w:rsidR="005001F4" w:rsidRDefault="00893CCE">
      <w:pPr>
        <w:pStyle w:val="NormalWeb"/>
        <w:spacing w:line="360" w:lineRule="auto"/>
        <w:jc w:val="both"/>
        <w:rPr>
          <w:rFonts w:ascii="Arial" w:hAnsi="Arial" w:cs="Arial"/>
        </w:rPr>
      </w:pPr>
      <w:r>
        <w:rPr>
          <w:rFonts w:ascii="Arial" w:hAnsi="Arial" w:cs="Arial"/>
        </w:rPr>
        <w:t xml:space="preserve">A subcontratação será permitida </w:t>
      </w:r>
      <w:r>
        <w:rPr>
          <w:rStyle w:val="Forte"/>
          <w:rFonts w:ascii="Arial" w:eastAsia="Arial" w:hAnsi="Arial" w:cs="Arial"/>
          <w:b w:val="0"/>
          <w:bCs w:val="0"/>
        </w:rPr>
        <w:t>exclusivamente para a execução de parcelas de serviços de natureza complementar ou acessória ao objeto principal</w:t>
      </w:r>
      <w:r>
        <w:rPr>
          <w:rFonts w:ascii="Arial" w:hAnsi="Arial" w:cs="Arial"/>
        </w:rPr>
        <w:t xml:space="preserve">, sendo </w:t>
      </w:r>
      <w:r>
        <w:rPr>
          <w:rStyle w:val="Forte"/>
          <w:rFonts w:ascii="Arial" w:eastAsia="Arial" w:hAnsi="Arial" w:cs="Arial"/>
          <w:b w:val="0"/>
          <w:bCs w:val="0"/>
        </w:rPr>
        <w:t>expressamente vedada a subcontratação integral do objeto contratual</w:t>
      </w:r>
      <w:r>
        <w:rPr>
          <w:rFonts w:ascii="Arial" w:hAnsi="Arial" w:cs="Arial"/>
          <w:b/>
          <w:bCs/>
        </w:rPr>
        <w:t>.</w:t>
      </w:r>
    </w:p>
    <w:p w14:paraId="6AF3960B" w14:textId="77777777" w:rsidR="005001F4" w:rsidRDefault="00893CCE">
      <w:pPr>
        <w:pStyle w:val="NormalWeb"/>
        <w:spacing w:line="360" w:lineRule="auto"/>
        <w:jc w:val="both"/>
        <w:rPr>
          <w:rFonts w:ascii="Arial" w:hAnsi="Arial" w:cs="Arial"/>
        </w:rPr>
      </w:pPr>
      <w:r>
        <w:rPr>
          <w:rFonts w:ascii="Arial" w:hAnsi="Arial" w:cs="Arial"/>
        </w:rPr>
        <w:t xml:space="preserve">A Contratada principal manterá, em todas as circunstâncias, a </w:t>
      </w:r>
      <w:r>
        <w:rPr>
          <w:rStyle w:val="Forte"/>
          <w:rFonts w:ascii="Arial" w:eastAsia="Arial" w:hAnsi="Arial" w:cs="Arial"/>
          <w:b w:val="0"/>
          <w:bCs w:val="0"/>
        </w:rPr>
        <w:t>plena responsabilidade técnica, legal e administrativa</w:t>
      </w:r>
      <w:r>
        <w:rPr>
          <w:rFonts w:ascii="Arial" w:hAnsi="Arial" w:cs="Arial"/>
        </w:rPr>
        <w:t xml:space="preserve"> pela execução integral dos serviços, bem como pela </w:t>
      </w:r>
      <w:r>
        <w:rPr>
          <w:rStyle w:val="Forte"/>
          <w:rFonts w:ascii="Arial" w:eastAsia="Arial" w:hAnsi="Arial" w:cs="Arial"/>
          <w:b w:val="0"/>
          <w:bCs w:val="0"/>
        </w:rPr>
        <w:t>qualidade, prazos e resultados</w:t>
      </w:r>
      <w:r>
        <w:rPr>
          <w:rFonts w:ascii="Arial" w:hAnsi="Arial" w:cs="Arial"/>
        </w:rPr>
        <w:t xml:space="preserve">, respondendo solidariamente por todas as obrigações </w:t>
      </w:r>
      <w:r>
        <w:rPr>
          <w:rStyle w:val="Forte"/>
          <w:rFonts w:ascii="Arial" w:eastAsia="Arial" w:hAnsi="Arial" w:cs="Arial"/>
          <w:b w:val="0"/>
          <w:bCs w:val="0"/>
        </w:rPr>
        <w:t>contratuais, trabalhistas, previdenciárias, fiscais e comerciais</w:t>
      </w:r>
      <w:r>
        <w:rPr>
          <w:rFonts w:ascii="Arial" w:hAnsi="Arial" w:cs="Arial"/>
        </w:rPr>
        <w:t xml:space="preserve"> decorrentes da subcontratação.</w:t>
      </w:r>
    </w:p>
    <w:p w14:paraId="1DD022ED" w14:textId="77777777" w:rsidR="005001F4" w:rsidRDefault="00893CCE">
      <w:pPr>
        <w:pStyle w:val="Ttulo3"/>
        <w:spacing w:line="360" w:lineRule="auto"/>
        <w:jc w:val="both"/>
        <w:rPr>
          <w:b/>
          <w:color w:val="auto"/>
          <w:sz w:val="24"/>
          <w:szCs w:val="24"/>
        </w:rPr>
      </w:pPr>
      <w:r>
        <w:rPr>
          <w:rStyle w:val="Forte"/>
          <w:b w:val="0"/>
          <w:color w:val="auto"/>
          <w:sz w:val="24"/>
          <w:szCs w:val="24"/>
        </w:rPr>
        <w:t>13.14.2. Permissão e limites</w:t>
      </w:r>
    </w:p>
    <w:p w14:paraId="54D8AC8C" w14:textId="77777777" w:rsidR="005001F4" w:rsidRDefault="00893CCE">
      <w:pPr>
        <w:pStyle w:val="NormalWeb"/>
        <w:spacing w:line="360" w:lineRule="auto"/>
        <w:jc w:val="both"/>
        <w:rPr>
          <w:rFonts w:ascii="Arial" w:hAnsi="Arial" w:cs="Arial"/>
        </w:rPr>
      </w:pPr>
      <w:r>
        <w:rPr>
          <w:rFonts w:ascii="Arial" w:hAnsi="Arial" w:cs="Arial"/>
        </w:rPr>
        <w:t xml:space="preserve">Será admitida a </w:t>
      </w:r>
      <w:r>
        <w:rPr>
          <w:rStyle w:val="Forte"/>
          <w:rFonts w:ascii="Arial" w:eastAsia="Arial" w:hAnsi="Arial" w:cs="Arial"/>
          <w:b w:val="0"/>
          <w:bCs w:val="0"/>
        </w:rPr>
        <w:t>subcontratação parcial do objeto</w:t>
      </w:r>
      <w:r>
        <w:rPr>
          <w:rFonts w:ascii="Arial" w:hAnsi="Arial" w:cs="Arial"/>
        </w:rPr>
        <w:t xml:space="preserve">, desde que </w:t>
      </w:r>
      <w:r>
        <w:rPr>
          <w:rStyle w:val="Forte"/>
          <w:rFonts w:ascii="Arial" w:eastAsia="Arial" w:hAnsi="Arial" w:cs="Arial"/>
          <w:b w:val="0"/>
          <w:bCs w:val="0"/>
        </w:rPr>
        <w:t>expressamente prevista no Termo de Referência</w:t>
      </w:r>
      <w:r>
        <w:rPr>
          <w:rFonts w:ascii="Arial" w:hAnsi="Arial" w:cs="Arial"/>
          <w:b/>
          <w:bCs/>
        </w:rPr>
        <w:t xml:space="preserve"> e </w:t>
      </w:r>
      <w:r>
        <w:rPr>
          <w:rStyle w:val="Forte"/>
          <w:rFonts w:ascii="Arial" w:eastAsia="Arial" w:hAnsi="Arial" w:cs="Arial"/>
          <w:b w:val="0"/>
          <w:bCs w:val="0"/>
        </w:rPr>
        <w:t>previamente autorizada, por escrito, pela CESAMA</w:t>
      </w:r>
      <w:r>
        <w:rPr>
          <w:rFonts w:ascii="Arial" w:hAnsi="Arial" w:cs="Arial"/>
        </w:rPr>
        <w:t xml:space="preserve">, limitada </w:t>
      </w:r>
      <w:r>
        <w:rPr>
          <w:rFonts w:ascii="Arial" w:hAnsi="Arial" w:cs="Arial"/>
          <w:b/>
          <w:bCs/>
        </w:rPr>
        <w:t xml:space="preserve">a </w:t>
      </w:r>
      <w:r>
        <w:rPr>
          <w:rStyle w:val="Forte"/>
          <w:rFonts w:ascii="Arial" w:eastAsia="Arial" w:hAnsi="Arial" w:cs="Arial"/>
          <w:b w:val="0"/>
          <w:bCs w:val="0"/>
        </w:rPr>
        <w:t>até 30% (trinta por cento)</w:t>
      </w:r>
      <w:r>
        <w:rPr>
          <w:rFonts w:ascii="Arial" w:hAnsi="Arial" w:cs="Arial"/>
        </w:rPr>
        <w:t xml:space="preserve"> do valor total do contrato ou, alternativamente, </w:t>
      </w:r>
      <w:r>
        <w:rPr>
          <w:rStyle w:val="Forte"/>
          <w:rFonts w:ascii="Arial" w:eastAsia="Arial" w:hAnsi="Arial" w:cs="Arial"/>
          <w:b w:val="0"/>
          <w:bCs w:val="0"/>
        </w:rPr>
        <w:t xml:space="preserve">até 30% (trinta por cento) das </w:t>
      </w:r>
      <w:r>
        <w:rPr>
          <w:rStyle w:val="Forte"/>
          <w:rFonts w:ascii="Arial" w:eastAsia="Arial" w:hAnsi="Arial" w:cs="Arial"/>
          <w:b w:val="0"/>
          <w:bCs w:val="0"/>
        </w:rPr>
        <w:lastRenderedPageBreak/>
        <w:t>atividades mensuráveis</w:t>
      </w:r>
      <w:r>
        <w:rPr>
          <w:rFonts w:ascii="Arial" w:hAnsi="Arial" w:cs="Arial"/>
        </w:rPr>
        <w:t xml:space="preserve">, observados os limites e condições estabelecidos no </w:t>
      </w:r>
      <w:r>
        <w:rPr>
          <w:rStyle w:val="Forte"/>
          <w:rFonts w:ascii="Arial" w:eastAsia="Arial" w:hAnsi="Arial" w:cs="Arial"/>
          <w:b w:val="0"/>
          <w:bCs w:val="0"/>
        </w:rPr>
        <w:t xml:space="preserve">Regulamento Interno de Licitações e Contratos – RILC da CESAMA </w:t>
      </w:r>
      <w:r>
        <w:rPr>
          <w:rFonts w:ascii="Arial" w:hAnsi="Arial" w:cs="Arial"/>
        </w:rPr>
        <w:t xml:space="preserve">e no </w:t>
      </w:r>
      <w:r>
        <w:rPr>
          <w:rStyle w:val="Forte"/>
          <w:rFonts w:ascii="Arial" w:eastAsia="Arial" w:hAnsi="Arial" w:cs="Arial"/>
          <w:b w:val="0"/>
          <w:bCs w:val="0"/>
        </w:rPr>
        <w:t>Manual M1 – Planejamento das Contratações</w:t>
      </w:r>
      <w:r>
        <w:rPr>
          <w:rFonts w:ascii="Arial" w:hAnsi="Arial" w:cs="Arial"/>
        </w:rPr>
        <w:t>.</w:t>
      </w:r>
    </w:p>
    <w:p w14:paraId="17605785" w14:textId="77777777" w:rsidR="005001F4" w:rsidRDefault="00893CCE">
      <w:pPr>
        <w:pStyle w:val="NormalWeb"/>
        <w:spacing w:line="360" w:lineRule="auto"/>
        <w:jc w:val="both"/>
        <w:rPr>
          <w:rFonts w:ascii="Arial" w:hAnsi="Arial" w:cs="Arial"/>
        </w:rPr>
      </w:pPr>
      <w:r>
        <w:rPr>
          <w:rFonts w:ascii="Arial" w:hAnsi="Arial" w:cs="Arial"/>
        </w:rPr>
        <w:t xml:space="preserve">A subcontratação </w:t>
      </w:r>
      <w:r>
        <w:rPr>
          <w:rStyle w:val="Forte"/>
          <w:rFonts w:ascii="Arial" w:eastAsia="Arial" w:hAnsi="Arial" w:cs="Arial"/>
          <w:b w:val="0"/>
          <w:bCs w:val="0"/>
        </w:rPr>
        <w:t>não poderá abranger todo o período de vigência contratual</w:t>
      </w:r>
      <w:r>
        <w:rPr>
          <w:rFonts w:ascii="Arial" w:hAnsi="Arial" w:cs="Arial"/>
          <w:b/>
          <w:bCs/>
        </w:rPr>
        <w:t>,</w:t>
      </w:r>
      <w:r>
        <w:rPr>
          <w:rFonts w:ascii="Arial" w:hAnsi="Arial" w:cs="Arial"/>
        </w:rPr>
        <w:t xml:space="preserve"> devendo ocorrer </w:t>
      </w:r>
      <w:r>
        <w:rPr>
          <w:rStyle w:val="Forte"/>
          <w:rFonts w:ascii="Arial" w:eastAsia="Arial" w:hAnsi="Arial" w:cs="Arial"/>
          <w:b w:val="0"/>
          <w:bCs w:val="0"/>
        </w:rPr>
        <w:t>de forma pontual</w:t>
      </w:r>
      <w:r>
        <w:rPr>
          <w:rFonts w:ascii="Arial" w:hAnsi="Arial" w:cs="Arial"/>
          <w:b/>
          <w:bCs/>
        </w:rPr>
        <w:t>,</w:t>
      </w:r>
      <w:r>
        <w:rPr>
          <w:rFonts w:ascii="Arial" w:hAnsi="Arial" w:cs="Arial"/>
        </w:rPr>
        <w:t xml:space="preserve"> quando tecnicamente justificada, e </w:t>
      </w:r>
      <w:r>
        <w:rPr>
          <w:rStyle w:val="Forte"/>
          <w:rFonts w:ascii="Arial" w:eastAsia="Arial" w:hAnsi="Arial" w:cs="Arial"/>
          <w:b w:val="0"/>
          <w:bCs w:val="0"/>
        </w:rPr>
        <w:t>sempre dentro do limite máximo estabelecido</w:t>
      </w:r>
      <w:r>
        <w:rPr>
          <w:rFonts w:ascii="Arial" w:hAnsi="Arial" w:cs="Arial"/>
          <w:b/>
          <w:bCs/>
        </w:rPr>
        <w:t>.</w:t>
      </w:r>
    </w:p>
    <w:p w14:paraId="660A48EE" w14:textId="77777777" w:rsidR="005001F4" w:rsidRDefault="00893CCE">
      <w:pPr>
        <w:pStyle w:val="Ttulo3"/>
        <w:spacing w:line="360" w:lineRule="auto"/>
        <w:jc w:val="both"/>
        <w:rPr>
          <w:b/>
          <w:color w:val="auto"/>
          <w:sz w:val="24"/>
          <w:szCs w:val="24"/>
        </w:rPr>
      </w:pPr>
      <w:r>
        <w:rPr>
          <w:rStyle w:val="Forte"/>
          <w:b w:val="0"/>
          <w:color w:val="auto"/>
          <w:sz w:val="24"/>
          <w:szCs w:val="24"/>
        </w:rPr>
        <w:t>13.14.3. Parcelas passíveis de subcontratação</w:t>
      </w:r>
    </w:p>
    <w:p w14:paraId="339CB478" w14:textId="77777777" w:rsidR="005001F4" w:rsidRDefault="00893CCE">
      <w:pPr>
        <w:pStyle w:val="NormalWeb"/>
        <w:spacing w:line="360" w:lineRule="auto"/>
        <w:jc w:val="both"/>
        <w:rPr>
          <w:rFonts w:ascii="Arial" w:hAnsi="Arial" w:cs="Arial"/>
        </w:rPr>
      </w:pPr>
      <w:r>
        <w:rPr>
          <w:rFonts w:ascii="Arial" w:hAnsi="Arial" w:cs="Arial"/>
        </w:rPr>
        <w:t xml:space="preserve">A subcontratação somente será admitida para </w:t>
      </w:r>
      <w:r>
        <w:rPr>
          <w:rStyle w:val="Forte"/>
          <w:rFonts w:ascii="Arial" w:eastAsia="Arial" w:hAnsi="Arial" w:cs="Arial"/>
          <w:b w:val="0"/>
          <w:bCs w:val="0"/>
        </w:rPr>
        <w:t>parcelas acessórias</w:t>
      </w:r>
      <w:r>
        <w:rPr>
          <w:rStyle w:val="Forte"/>
          <w:rFonts w:ascii="Arial" w:eastAsia="Arial" w:hAnsi="Arial" w:cs="Arial"/>
        </w:rPr>
        <w:t xml:space="preserve">, </w:t>
      </w:r>
      <w:r>
        <w:rPr>
          <w:rStyle w:val="Forte"/>
          <w:rFonts w:ascii="Arial" w:eastAsia="Arial" w:hAnsi="Arial" w:cs="Arial"/>
          <w:b w:val="0"/>
          <w:bCs w:val="0"/>
        </w:rPr>
        <w:t>complementares e/ou de especialidade técnica</w:t>
      </w:r>
      <w:r>
        <w:rPr>
          <w:rFonts w:ascii="Arial" w:hAnsi="Arial" w:cs="Arial"/>
        </w:rPr>
        <w:t xml:space="preserve">, que </w:t>
      </w:r>
      <w:r>
        <w:rPr>
          <w:rStyle w:val="Forte"/>
          <w:rFonts w:ascii="Arial" w:eastAsia="Arial" w:hAnsi="Arial" w:cs="Arial"/>
          <w:b w:val="0"/>
          <w:bCs w:val="0"/>
        </w:rPr>
        <w:t>não caracterizem a transferência do núcleo do objeto contratual</w:t>
      </w:r>
      <w:r>
        <w:rPr>
          <w:rFonts w:ascii="Arial" w:hAnsi="Arial" w:cs="Arial"/>
        </w:rPr>
        <w:t xml:space="preserve">, especialmente da </w:t>
      </w:r>
      <w:r>
        <w:rPr>
          <w:rStyle w:val="Forte"/>
          <w:rFonts w:ascii="Arial" w:eastAsia="Arial" w:hAnsi="Arial" w:cs="Arial"/>
          <w:b w:val="0"/>
          <w:bCs w:val="0"/>
        </w:rPr>
        <w:t>gestão do Planejamento e Controle da Manutenção (PCM)</w:t>
      </w:r>
      <w:r>
        <w:rPr>
          <w:rFonts w:ascii="Arial" w:hAnsi="Arial" w:cs="Arial"/>
        </w:rPr>
        <w:t>, podendo abranger, exemplificativamente:</w:t>
      </w:r>
    </w:p>
    <w:p w14:paraId="1DC4298D" w14:textId="77777777" w:rsidR="005001F4" w:rsidRDefault="00893CCE">
      <w:pPr>
        <w:pStyle w:val="NormalWeb"/>
        <w:numPr>
          <w:ilvl w:val="0"/>
          <w:numId w:val="13"/>
        </w:numPr>
        <w:spacing w:line="360" w:lineRule="auto"/>
        <w:jc w:val="both"/>
        <w:rPr>
          <w:rFonts w:ascii="Arial" w:hAnsi="Arial" w:cs="Arial"/>
        </w:rPr>
      </w:pPr>
      <w:r>
        <w:rPr>
          <w:rFonts w:ascii="Arial" w:hAnsi="Arial" w:cs="Arial"/>
        </w:rPr>
        <w:t xml:space="preserve">calibração de instrumentos, com emissão de certificado por </w:t>
      </w:r>
      <w:r>
        <w:rPr>
          <w:rStyle w:val="Forte"/>
          <w:rFonts w:ascii="Arial" w:eastAsia="Arial" w:hAnsi="Arial" w:cs="Arial"/>
          <w:b w:val="0"/>
          <w:bCs w:val="0"/>
        </w:rPr>
        <w:t>laboratório acreditado</w:t>
      </w:r>
      <w:r>
        <w:rPr>
          <w:rFonts w:ascii="Arial" w:hAnsi="Arial" w:cs="Arial"/>
          <w:b/>
          <w:bCs/>
        </w:rPr>
        <w:t>;</w:t>
      </w:r>
    </w:p>
    <w:p w14:paraId="097AC46B" w14:textId="77777777" w:rsidR="005001F4" w:rsidRDefault="00893CCE">
      <w:pPr>
        <w:pStyle w:val="NormalWeb"/>
        <w:numPr>
          <w:ilvl w:val="0"/>
          <w:numId w:val="13"/>
        </w:numPr>
        <w:spacing w:line="360" w:lineRule="auto"/>
        <w:jc w:val="both"/>
        <w:rPr>
          <w:rFonts w:ascii="Arial" w:hAnsi="Arial" w:cs="Arial"/>
          <w:b/>
          <w:bCs/>
        </w:rPr>
      </w:pPr>
      <w:r>
        <w:rPr>
          <w:rFonts w:ascii="Arial" w:hAnsi="Arial" w:cs="Arial"/>
        </w:rPr>
        <w:t xml:space="preserve">ensaios especializados, tais como </w:t>
      </w:r>
      <w:r>
        <w:rPr>
          <w:rStyle w:val="Forte"/>
          <w:rFonts w:ascii="Arial" w:eastAsia="Arial" w:hAnsi="Arial" w:cs="Arial"/>
          <w:b w:val="0"/>
          <w:bCs w:val="0"/>
        </w:rPr>
        <w:t>análises específicas em transformadores</w:t>
      </w:r>
      <w:r>
        <w:rPr>
          <w:rFonts w:ascii="Arial" w:hAnsi="Arial" w:cs="Arial"/>
          <w:b/>
          <w:bCs/>
        </w:rPr>
        <w:t>;</w:t>
      </w:r>
    </w:p>
    <w:p w14:paraId="45CDE735" w14:textId="77777777" w:rsidR="005001F4" w:rsidRDefault="00893CCE">
      <w:pPr>
        <w:pStyle w:val="NormalWeb"/>
        <w:numPr>
          <w:ilvl w:val="0"/>
          <w:numId w:val="13"/>
        </w:numPr>
        <w:spacing w:line="360" w:lineRule="auto"/>
        <w:jc w:val="both"/>
        <w:rPr>
          <w:rFonts w:ascii="Arial" w:hAnsi="Arial" w:cs="Arial"/>
          <w:b/>
          <w:bCs/>
        </w:rPr>
      </w:pPr>
      <w:r>
        <w:rPr>
          <w:rFonts w:ascii="Arial" w:hAnsi="Arial" w:cs="Arial"/>
        </w:rPr>
        <w:t xml:space="preserve">manutenção em </w:t>
      </w:r>
      <w:r>
        <w:rPr>
          <w:rStyle w:val="Forte"/>
          <w:rFonts w:ascii="Arial" w:eastAsia="Arial" w:hAnsi="Arial" w:cs="Arial"/>
          <w:b w:val="0"/>
          <w:bCs w:val="0"/>
        </w:rPr>
        <w:t>placas eletrônicas ou equipamentos eletroeletrônicos</w:t>
      </w:r>
      <w:r>
        <w:rPr>
          <w:rFonts w:ascii="Arial" w:hAnsi="Arial" w:cs="Arial"/>
        </w:rPr>
        <w:t xml:space="preserve">, conforme definido no Termo de Referência, a exemplo de placas de </w:t>
      </w:r>
      <w:r>
        <w:rPr>
          <w:rStyle w:val="Forte"/>
          <w:rFonts w:ascii="Arial" w:eastAsia="Arial" w:hAnsi="Arial" w:cs="Arial"/>
          <w:b w:val="0"/>
          <w:bCs w:val="0"/>
        </w:rPr>
        <w:t xml:space="preserve">medidores de vazão e pressão, </w:t>
      </w:r>
      <w:proofErr w:type="spellStart"/>
      <w:r>
        <w:rPr>
          <w:rStyle w:val="Forte"/>
          <w:rFonts w:ascii="Arial" w:eastAsia="Arial" w:hAnsi="Arial" w:cs="Arial"/>
          <w:b w:val="0"/>
          <w:bCs w:val="0"/>
        </w:rPr>
        <w:t>PLCs</w:t>
      </w:r>
      <w:proofErr w:type="spellEnd"/>
      <w:r>
        <w:rPr>
          <w:rStyle w:val="Forte"/>
          <w:rFonts w:ascii="Arial" w:eastAsia="Arial" w:hAnsi="Arial" w:cs="Arial"/>
          <w:b w:val="0"/>
          <w:bCs w:val="0"/>
        </w:rPr>
        <w:t>, inversores de frequência e atuadores</w:t>
      </w:r>
      <w:r>
        <w:rPr>
          <w:rFonts w:ascii="Arial" w:hAnsi="Arial" w:cs="Arial"/>
          <w:b/>
          <w:bCs/>
        </w:rPr>
        <w:t>;</w:t>
      </w:r>
    </w:p>
    <w:p w14:paraId="072BA7C9" w14:textId="77777777" w:rsidR="005001F4" w:rsidRDefault="00893CCE">
      <w:pPr>
        <w:pStyle w:val="NormalWeb"/>
        <w:numPr>
          <w:ilvl w:val="0"/>
          <w:numId w:val="13"/>
        </w:numPr>
        <w:spacing w:line="360" w:lineRule="auto"/>
        <w:jc w:val="both"/>
        <w:rPr>
          <w:rFonts w:ascii="Arial" w:hAnsi="Arial" w:cs="Arial"/>
        </w:rPr>
      </w:pPr>
      <w:r>
        <w:rPr>
          <w:rFonts w:ascii="Arial" w:hAnsi="Arial" w:cs="Arial"/>
        </w:rPr>
        <w:t xml:space="preserve">serviços de </w:t>
      </w:r>
      <w:r>
        <w:rPr>
          <w:rStyle w:val="Forte"/>
          <w:rFonts w:ascii="Arial" w:eastAsia="Arial" w:hAnsi="Arial" w:cs="Arial"/>
          <w:b w:val="0"/>
          <w:bCs w:val="0"/>
        </w:rPr>
        <w:t>montagens elétricas em subestações</w:t>
      </w:r>
      <w:r>
        <w:rPr>
          <w:rFonts w:ascii="Arial" w:hAnsi="Arial" w:cs="Arial"/>
        </w:rPr>
        <w:t>;</w:t>
      </w:r>
    </w:p>
    <w:p w14:paraId="30D08118" w14:textId="77777777" w:rsidR="005001F4" w:rsidRDefault="00893CCE">
      <w:pPr>
        <w:pStyle w:val="NormalWeb"/>
        <w:numPr>
          <w:ilvl w:val="0"/>
          <w:numId w:val="13"/>
        </w:numPr>
        <w:spacing w:line="360" w:lineRule="auto"/>
        <w:jc w:val="both"/>
        <w:rPr>
          <w:rFonts w:ascii="Arial" w:hAnsi="Arial" w:cs="Arial"/>
          <w:b/>
          <w:bCs/>
        </w:rPr>
      </w:pPr>
      <w:r>
        <w:rPr>
          <w:rFonts w:ascii="Arial" w:hAnsi="Arial" w:cs="Arial"/>
        </w:rPr>
        <w:t xml:space="preserve">outros serviços técnicos específicos, </w:t>
      </w:r>
      <w:r>
        <w:rPr>
          <w:rStyle w:val="Forte"/>
          <w:rFonts w:ascii="Arial" w:eastAsia="Arial" w:hAnsi="Arial" w:cs="Arial"/>
          <w:b w:val="0"/>
          <w:bCs w:val="0"/>
        </w:rPr>
        <w:t>expressamente autorizados pela Fiscalização</w:t>
      </w:r>
      <w:r>
        <w:rPr>
          <w:rFonts w:ascii="Arial" w:hAnsi="Arial" w:cs="Arial"/>
        </w:rPr>
        <w:t xml:space="preserve">, desde que </w:t>
      </w:r>
      <w:r>
        <w:rPr>
          <w:rStyle w:val="Forte"/>
          <w:rFonts w:ascii="Arial" w:eastAsia="Arial" w:hAnsi="Arial" w:cs="Arial"/>
          <w:b w:val="0"/>
          <w:bCs w:val="0"/>
        </w:rPr>
        <w:t>não integrantes do núcleo principal</w:t>
      </w:r>
      <w:r>
        <w:rPr>
          <w:rFonts w:ascii="Arial" w:hAnsi="Arial" w:cs="Arial"/>
        </w:rPr>
        <w:t xml:space="preserve">, compreendido como </w:t>
      </w:r>
      <w:r>
        <w:rPr>
          <w:rStyle w:val="Forte"/>
          <w:rFonts w:ascii="Arial" w:eastAsia="Arial" w:hAnsi="Arial" w:cs="Arial"/>
          <w:b w:val="0"/>
          <w:bCs w:val="0"/>
        </w:rPr>
        <w:t>Planejamento, Supervisão e Controle da Manutenção</w:t>
      </w:r>
      <w:r>
        <w:rPr>
          <w:rFonts w:ascii="Arial" w:hAnsi="Arial" w:cs="Arial"/>
          <w:b/>
          <w:bCs/>
        </w:rPr>
        <w:t>.</w:t>
      </w:r>
    </w:p>
    <w:p w14:paraId="49F53C9A" w14:textId="77777777" w:rsidR="005001F4" w:rsidRDefault="00893CCE">
      <w:pPr>
        <w:pStyle w:val="Ttulo3"/>
        <w:spacing w:line="360" w:lineRule="auto"/>
        <w:jc w:val="both"/>
        <w:rPr>
          <w:b/>
          <w:color w:val="auto"/>
          <w:sz w:val="24"/>
          <w:szCs w:val="24"/>
        </w:rPr>
      </w:pPr>
      <w:r>
        <w:rPr>
          <w:rStyle w:val="Forte"/>
          <w:b w:val="0"/>
          <w:color w:val="auto"/>
          <w:sz w:val="24"/>
          <w:szCs w:val="24"/>
        </w:rPr>
        <w:t>13.14.4. Vedações à subcontratação</w:t>
      </w:r>
    </w:p>
    <w:p w14:paraId="6022B357" w14:textId="77777777" w:rsidR="005001F4" w:rsidRDefault="00893CCE">
      <w:pPr>
        <w:pStyle w:val="NormalWeb"/>
        <w:spacing w:line="360" w:lineRule="auto"/>
        <w:rPr>
          <w:rFonts w:ascii="Arial" w:hAnsi="Arial" w:cs="Arial"/>
        </w:rPr>
      </w:pPr>
      <w:r>
        <w:rPr>
          <w:rFonts w:ascii="Arial" w:hAnsi="Arial" w:cs="Arial"/>
        </w:rPr>
        <w:t xml:space="preserve">É </w:t>
      </w:r>
      <w:r>
        <w:rPr>
          <w:rStyle w:val="Forte"/>
          <w:rFonts w:ascii="Arial" w:eastAsia="Arial" w:hAnsi="Arial" w:cs="Arial"/>
          <w:b w:val="0"/>
          <w:bCs w:val="0"/>
        </w:rPr>
        <w:t>vedada a subcontratação</w:t>
      </w:r>
      <w:r>
        <w:rPr>
          <w:rFonts w:ascii="Arial" w:hAnsi="Arial" w:cs="Arial"/>
        </w:rPr>
        <w:t>:</w:t>
      </w:r>
      <w:r>
        <w:rPr>
          <w:rFonts w:ascii="Arial" w:hAnsi="Arial" w:cs="Arial"/>
        </w:rPr>
        <w:br/>
        <w:t xml:space="preserve">a) </w:t>
      </w:r>
      <w:r>
        <w:rPr>
          <w:rStyle w:val="Forte"/>
          <w:rFonts w:ascii="Arial" w:eastAsia="Arial" w:hAnsi="Arial" w:cs="Arial"/>
          <w:b w:val="0"/>
          <w:bCs w:val="0"/>
        </w:rPr>
        <w:t>integral do objeto contratual</w:t>
      </w:r>
      <w:r>
        <w:rPr>
          <w:rFonts w:ascii="Arial" w:hAnsi="Arial" w:cs="Arial"/>
        </w:rPr>
        <w:t>;</w:t>
      </w:r>
      <w:r>
        <w:rPr>
          <w:rFonts w:ascii="Arial" w:hAnsi="Arial" w:cs="Arial"/>
        </w:rPr>
        <w:br/>
        <w:t xml:space="preserve">b) das atividades definidas no Termo de Referência como </w:t>
      </w:r>
      <w:r>
        <w:rPr>
          <w:rStyle w:val="Forte"/>
          <w:rFonts w:ascii="Arial" w:eastAsia="Arial" w:hAnsi="Arial" w:cs="Arial"/>
          <w:b w:val="0"/>
          <w:bCs w:val="0"/>
        </w:rPr>
        <w:t>núcleo técnico do contrato</w:t>
      </w:r>
      <w:r>
        <w:rPr>
          <w:rFonts w:ascii="Arial" w:hAnsi="Arial" w:cs="Arial"/>
        </w:rPr>
        <w:t xml:space="preserve">, tais como </w:t>
      </w:r>
      <w:r>
        <w:rPr>
          <w:rStyle w:val="Forte"/>
          <w:rFonts w:ascii="Arial" w:eastAsia="Arial" w:hAnsi="Arial" w:cs="Arial"/>
          <w:b w:val="0"/>
          <w:bCs w:val="0"/>
        </w:rPr>
        <w:t>gestão e coordenação do PCM</w:t>
      </w:r>
      <w:r>
        <w:rPr>
          <w:rFonts w:ascii="Arial" w:hAnsi="Arial" w:cs="Arial"/>
        </w:rPr>
        <w:t>, coordenação técnica, atendimento de urgência caracterizado como serviço principal e rotinas essenciais de manutenção;</w:t>
      </w:r>
      <w:r>
        <w:rPr>
          <w:rFonts w:ascii="Arial" w:hAnsi="Arial" w:cs="Arial"/>
        </w:rPr>
        <w:br/>
        <w:t xml:space="preserve">c) </w:t>
      </w:r>
      <w:r>
        <w:rPr>
          <w:rStyle w:val="Forte"/>
          <w:rFonts w:ascii="Arial" w:eastAsia="Arial" w:hAnsi="Arial" w:cs="Arial"/>
          <w:b w:val="0"/>
          <w:bCs w:val="0"/>
        </w:rPr>
        <w:t>em cadeia  ou subcontratação sucessiva</w:t>
      </w:r>
      <w:r>
        <w:rPr>
          <w:rFonts w:ascii="Arial" w:hAnsi="Arial" w:cs="Arial"/>
        </w:rPr>
        <w:t>, entendida como a subcontratação, pela subcontratada, de terceiros para execução das parcelas assumidas;</w:t>
      </w:r>
      <w:r>
        <w:rPr>
          <w:rFonts w:ascii="Arial" w:hAnsi="Arial" w:cs="Arial"/>
        </w:rPr>
        <w:br/>
        <w:t>d) de empresa que:</w:t>
      </w:r>
      <w:r>
        <w:rPr>
          <w:rFonts w:ascii="Arial" w:hAnsi="Arial" w:cs="Arial"/>
        </w:rPr>
        <w:br/>
        <w:t>    d.1) tenha participado do certame licitató</w:t>
      </w:r>
      <w:r>
        <w:rPr>
          <w:rFonts w:ascii="Arial" w:hAnsi="Arial" w:cs="Arial"/>
        </w:rPr>
        <w:t>rio, direta ou indiretamente;</w:t>
      </w:r>
      <w:r>
        <w:rPr>
          <w:rFonts w:ascii="Arial" w:hAnsi="Arial" w:cs="Arial"/>
        </w:rPr>
        <w:br/>
      </w:r>
      <w:r>
        <w:rPr>
          <w:rFonts w:ascii="Arial" w:hAnsi="Arial" w:cs="Arial"/>
        </w:rPr>
        <w:lastRenderedPageBreak/>
        <w:t>    d.2) tenha participado da elaboração de estudos, projetos ou peças técnicas relacionadas ao objeto;</w:t>
      </w:r>
      <w:r>
        <w:rPr>
          <w:rFonts w:ascii="Arial" w:hAnsi="Arial" w:cs="Arial"/>
        </w:rPr>
        <w:br/>
        <w:t>    d.3) esteja impedida, suspensa ou declarada inidônea para contratar com a Administração Pública, conforme os cadastros e registros oficiais aplicáveis.</w:t>
      </w:r>
    </w:p>
    <w:p w14:paraId="2E46F0D1" w14:textId="77777777" w:rsidR="005001F4" w:rsidRDefault="00893CCE">
      <w:pPr>
        <w:pStyle w:val="Ttulo3"/>
        <w:spacing w:line="360" w:lineRule="auto"/>
        <w:jc w:val="both"/>
        <w:rPr>
          <w:b/>
          <w:color w:val="auto"/>
          <w:sz w:val="24"/>
          <w:szCs w:val="24"/>
        </w:rPr>
      </w:pPr>
      <w:r>
        <w:rPr>
          <w:rStyle w:val="Forte"/>
          <w:b w:val="0"/>
          <w:color w:val="auto"/>
          <w:sz w:val="24"/>
          <w:szCs w:val="24"/>
        </w:rPr>
        <w:t>13.14.5. Procedimento de autorização</w:t>
      </w:r>
    </w:p>
    <w:p w14:paraId="72913E17" w14:textId="77777777" w:rsidR="005001F4" w:rsidRDefault="00893CCE">
      <w:pPr>
        <w:pStyle w:val="NormalWeb"/>
        <w:spacing w:line="360" w:lineRule="auto"/>
        <w:jc w:val="both"/>
        <w:rPr>
          <w:rFonts w:ascii="Arial" w:hAnsi="Arial" w:cs="Arial"/>
        </w:rPr>
      </w:pPr>
      <w:r>
        <w:rPr>
          <w:rFonts w:ascii="Arial" w:hAnsi="Arial" w:cs="Arial"/>
        </w:rPr>
        <w:t xml:space="preserve">A CONTRATADA deverá </w:t>
      </w:r>
      <w:r>
        <w:rPr>
          <w:rStyle w:val="Forte"/>
          <w:rFonts w:ascii="Arial" w:eastAsia="Arial" w:hAnsi="Arial" w:cs="Arial"/>
          <w:b w:val="0"/>
          <w:bCs w:val="0"/>
        </w:rPr>
        <w:t>solicitar autorização formal à CESAMA</w:t>
      </w:r>
      <w:r>
        <w:rPr>
          <w:rFonts w:ascii="Arial" w:hAnsi="Arial" w:cs="Arial"/>
          <w:b/>
          <w:bCs/>
        </w:rPr>
        <w:t xml:space="preserve">, </w:t>
      </w:r>
      <w:r>
        <w:rPr>
          <w:rFonts w:ascii="Arial" w:hAnsi="Arial" w:cs="Arial"/>
        </w:rPr>
        <w:t xml:space="preserve">com </w:t>
      </w:r>
      <w:r>
        <w:rPr>
          <w:rStyle w:val="Forte"/>
          <w:rFonts w:ascii="Arial" w:eastAsia="Arial" w:hAnsi="Arial" w:cs="Arial"/>
          <w:b w:val="0"/>
          <w:bCs w:val="0"/>
        </w:rPr>
        <w:t>antecedência mínima de 05 (cinco) dias</w:t>
      </w:r>
      <w:r>
        <w:rPr>
          <w:rFonts w:ascii="Arial" w:hAnsi="Arial" w:cs="Arial"/>
        </w:rPr>
        <w:t>, para cada subcontratação pretendida, apresentando, no mínimo:</w:t>
      </w:r>
    </w:p>
    <w:p w14:paraId="4907F316" w14:textId="77777777" w:rsidR="005001F4" w:rsidRDefault="00893CCE">
      <w:pPr>
        <w:pStyle w:val="NormalWeb"/>
        <w:numPr>
          <w:ilvl w:val="0"/>
          <w:numId w:val="14"/>
        </w:numPr>
        <w:spacing w:line="360" w:lineRule="auto"/>
        <w:jc w:val="both"/>
        <w:rPr>
          <w:rFonts w:ascii="Arial" w:hAnsi="Arial" w:cs="Arial"/>
        </w:rPr>
      </w:pPr>
      <w:r>
        <w:rPr>
          <w:rStyle w:val="Forte"/>
          <w:rFonts w:ascii="Arial" w:eastAsia="Arial" w:hAnsi="Arial" w:cs="Arial"/>
          <w:b w:val="0"/>
          <w:bCs w:val="0"/>
        </w:rPr>
        <w:t>justificativa técnica</w:t>
      </w:r>
      <w:r>
        <w:rPr>
          <w:rFonts w:ascii="Arial" w:hAnsi="Arial" w:cs="Arial"/>
        </w:rPr>
        <w:t xml:space="preserve"> da necessidade da subcontratação, com </w:t>
      </w:r>
      <w:r>
        <w:rPr>
          <w:rStyle w:val="Forte"/>
          <w:rFonts w:ascii="Arial" w:eastAsia="Arial" w:hAnsi="Arial" w:cs="Arial"/>
          <w:b w:val="0"/>
          <w:bCs w:val="0"/>
        </w:rPr>
        <w:t xml:space="preserve">identificação clara e detalhada da parcela </w:t>
      </w:r>
      <w:r>
        <w:rPr>
          <w:rFonts w:ascii="Arial" w:hAnsi="Arial" w:cs="Arial"/>
        </w:rPr>
        <w:t>a ser subcontratada;</w:t>
      </w:r>
    </w:p>
    <w:p w14:paraId="51058136" w14:textId="77777777" w:rsidR="005001F4" w:rsidRDefault="00893CCE">
      <w:pPr>
        <w:pStyle w:val="NormalWeb"/>
        <w:numPr>
          <w:ilvl w:val="0"/>
          <w:numId w:val="14"/>
        </w:numPr>
        <w:spacing w:line="360" w:lineRule="auto"/>
        <w:jc w:val="both"/>
        <w:rPr>
          <w:rFonts w:ascii="Arial" w:hAnsi="Arial" w:cs="Arial"/>
        </w:rPr>
      </w:pPr>
      <w:r>
        <w:rPr>
          <w:rStyle w:val="Forte"/>
          <w:rFonts w:ascii="Arial" w:eastAsia="Arial" w:hAnsi="Arial" w:cs="Arial"/>
          <w:b w:val="0"/>
          <w:bCs w:val="0"/>
        </w:rPr>
        <w:t>identificação completa da empresa subcontratada</w:t>
      </w:r>
      <w:r>
        <w:rPr>
          <w:rFonts w:ascii="Arial" w:hAnsi="Arial" w:cs="Arial"/>
        </w:rPr>
        <w:t>;</w:t>
      </w:r>
    </w:p>
    <w:p w14:paraId="5B3AD5DF" w14:textId="77777777" w:rsidR="005001F4" w:rsidRDefault="00893CCE">
      <w:pPr>
        <w:pStyle w:val="NormalWeb"/>
        <w:numPr>
          <w:ilvl w:val="0"/>
          <w:numId w:val="14"/>
        </w:numPr>
        <w:spacing w:line="360" w:lineRule="auto"/>
        <w:jc w:val="both"/>
        <w:rPr>
          <w:rFonts w:ascii="Arial" w:hAnsi="Arial" w:cs="Arial"/>
          <w:b/>
          <w:bCs/>
        </w:rPr>
      </w:pPr>
      <w:r>
        <w:rPr>
          <w:rStyle w:val="Forte"/>
          <w:rFonts w:ascii="Arial" w:eastAsia="Arial" w:hAnsi="Arial" w:cs="Arial"/>
          <w:b w:val="0"/>
          <w:bCs w:val="0"/>
        </w:rPr>
        <w:t>comprovação de qualificação técnica</w:t>
      </w:r>
      <w:r>
        <w:rPr>
          <w:rFonts w:ascii="Arial" w:hAnsi="Arial" w:cs="Arial"/>
        </w:rPr>
        <w:t xml:space="preserve"> compatível com a parcela a executar, incluindo </w:t>
      </w:r>
      <w:r>
        <w:rPr>
          <w:rStyle w:val="Forte"/>
          <w:rFonts w:ascii="Arial" w:eastAsia="Arial" w:hAnsi="Arial" w:cs="Arial"/>
          <w:b w:val="0"/>
          <w:bCs w:val="0"/>
        </w:rPr>
        <w:t>registros profissionais</w:t>
      </w:r>
      <w:r>
        <w:rPr>
          <w:rFonts w:ascii="Arial" w:hAnsi="Arial" w:cs="Arial"/>
        </w:rPr>
        <w:t xml:space="preserve"> quando exigíveis (ex.: </w:t>
      </w:r>
      <w:r>
        <w:rPr>
          <w:rStyle w:val="Forte"/>
          <w:rFonts w:ascii="Arial" w:eastAsia="Arial" w:hAnsi="Arial" w:cs="Arial"/>
          <w:b w:val="0"/>
          <w:bCs w:val="0"/>
        </w:rPr>
        <w:t>CREA/CFT</w:t>
      </w:r>
      <w:r>
        <w:rPr>
          <w:rFonts w:ascii="Arial" w:hAnsi="Arial" w:cs="Arial"/>
        </w:rPr>
        <w:t xml:space="preserve">) e </w:t>
      </w:r>
      <w:r>
        <w:rPr>
          <w:rStyle w:val="Forte"/>
          <w:rFonts w:ascii="Arial" w:eastAsia="Arial" w:hAnsi="Arial" w:cs="Arial"/>
          <w:b w:val="0"/>
          <w:bCs w:val="0"/>
        </w:rPr>
        <w:t>evidências de capacidade técnica</w:t>
      </w:r>
      <w:r>
        <w:rPr>
          <w:rFonts w:ascii="Arial" w:hAnsi="Arial" w:cs="Arial"/>
          <w:b/>
          <w:bCs/>
        </w:rPr>
        <w:t>;</w:t>
      </w:r>
    </w:p>
    <w:p w14:paraId="7B2BC35F" w14:textId="77777777" w:rsidR="005001F4" w:rsidRDefault="00893CCE">
      <w:pPr>
        <w:pStyle w:val="NormalWeb"/>
        <w:numPr>
          <w:ilvl w:val="0"/>
          <w:numId w:val="14"/>
        </w:numPr>
        <w:spacing w:line="360" w:lineRule="auto"/>
        <w:jc w:val="both"/>
        <w:rPr>
          <w:rFonts w:ascii="Arial" w:hAnsi="Arial" w:cs="Arial"/>
        </w:rPr>
      </w:pPr>
      <w:r>
        <w:rPr>
          <w:rStyle w:val="Forte"/>
          <w:rFonts w:ascii="Arial" w:eastAsia="Arial" w:hAnsi="Arial" w:cs="Arial"/>
          <w:b w:val="0"/>
          <w:bCs w:val="0"/>
        </w:rPr>
        <w:t>comprovação de regularidade jurídica, fiscal, trabalhista e previdenciária</w:t>
      </w:r>
      <w:r>
        <w:rPr>
          <w:rFonts w:ascii="Arial" w:hAnsi="Arial" w:cs="Arial"/>
          <w:b/>
          <w:bCs/>
        </w:rPr>
        <w:t>,</w:t>
      </w:r>
      <w:r>
        <w:rPr>
          <w:rFonts w:ascii="Arial" w:hAnsi="Arial" w:cs="Arial"/>
        </w:rPr>
        <w:t xml:space="preserve"> bem como apresentação das </w:t>
      </w:r>
      <w:r>
        <w:rPr>
          <w:rStyle w:val="Forte"/>
          <w:rFonts w:ascii="Arial" w:eastAsia="Arial" w:hAnsi="Arial" w:cs="Arial"/>
          <w:b w:val="0"/>
          <w:bCs w:val="0"/>
        </w:rPr>
        <w:t>declarações exigidas no edital e no Termo de Referência</w:t>
      </w:r>
      <w:r>
        <w:rPr>
          <w:rFonts w:ascii="Arial" w:hAnsi="Arial" w:cs="Arial"/>
        </w:rPr>
        <w:t>;</w:t>
      </w:r>
    </w:p>
    <w:p w14:paraId="58F2FAE9" w14:textId="77777777" w:rsidR="005001F4" w:rsidRDefault="00893CCE">
      <w:pPr>
        <w:pStyle w:val="NormalWeb"/>
        <w:numPr>
          <w:ilvl w:val="0"/>
          <w:numId w:val="14"/>
        </w:numPr>
        <w:spacing w:line="360" w:lineRule="auto"/>
        <w:jc w:val="both"/>
        <w:rPr>
          <w:rFonts w:ascii="Arial" w:hAnsi="Arial" w:cs="Arial"/>
          <w:b/>
          <w:bCs/>
        </w:rPr>
      </w:pPr>
      <w:r>
        <w:rPr>
          <w:rStyle w:val="Forte"/>
          <w:rFonts w:ascii="Arial" w:eastAsia="Arial" w:hAnsi="Arial" w:cs="Arial"/>
          <w:b w:val="0"/>
          <w:bCs w:val="0"/>
        </w:rPr>
        <w:t>minuta do contrato de subcontratação ou instrumento equivalente</w:t>
      </w:r>
      <w:r>
        <w:rPr>
          <w:rFonts w:ascii="Arial" w:hAnsi="Arial" w:cs="Arial"/>
        </w:rPr>
        <w:t xml:space="preserve">, contendo cláusulas obrigatórias de </w:t>
      </w:r>
      <w:r>
        <w:rPr>
          <w:rStyle w:val="Forte"/>
          <w:rFonts w:ascii="Arial" w:eastAsia="Arial" w:hAnsi="Arial" w:cs="Arial"/>
          <w:b w:val="0"/>
          <w:bCs w:val="0"/>
        </w:rPr>
        <w:t>confidencialidade</w:t>
      </w:r>
      <w:r>
        <w:rPr>
          <w:rFonts w:ascii="Arial" w:hAnsi="Arial" w:cs="Arial"/>
          <w:b/>
          <w:bCs/>
        </w:rPr>
        <w:t xml:space="preserve">, </w:t>
      </w:r>
      <w:r>
        <w:rPr>
          <w:rStyle w:val="Forte"/>
          <w:rFonts w:ascii="Arial" w:eastAsia="Arial" w:hAnsi="Arial" w:cs="Arial"/>
          <w:b w:val="0"/>
          <w:bCs w:val="0"/>
        </w:rPr>
        <w:t>segurança da informação</w:t>
      </w:r>
      <w:r>
        <w:rPr>
          <w:rFonts w:ascii="Arial" w:hAnsi="Arial" w:cs="Arial"/>
          <w:b/>
          <w:bCs/>
        </w:rPr>
        <w:t xml:space="preserve">, </w:t>
      </w:r>
      <w:r>
        <w:rPr>
          <w:rStyle w:val="Forte"/>
          <w:rFonts w:ascii="Arial" w:eastAsia="Arial" w:hAnsi="Arial" w:cs="Arial"/>
          <w:b w:val="0"/>
          <w:bCs w:val="0"/>
        </w:rPr>
        <w:t>saúde e segurança do trabalho (SST)</w:t>
      </w:r>
      <w:r>
        <w:rPr>
          <w:rFonts w:ascii="Arial" w:hAnsi="Arial" w:cs="Arial"/>
          <w:b/>
          <w:bCs/>
        </w:rPr>
        <w:t xml:space="preserve"> </w:t>
      </w:r>
      <w:r>
        <w:rPr>
          <w:rFonts w:ascii="Arial" w:hAnsi="Arial" w:cs="Arial"/>
        </w:rPr>
        <w:t>e</w:t>
      </w:r>
      <w:r>
        <w:rPr>
          <w:rFonts w:ascii="Arial" w:hAnsi="Arial" w:cs="Arial"/>
          <w:b/>
          <w:bCs/>
        </w:rPr>
        <w:t xml:space="preserve"> </w:t>
      </w:r>
      <w:r>
        <w:rPr>
          <w:rStyle w:val="Forte"/>
          <w:rFonts w:ascii="Arial" w:eastAsia="Arial" w:hAnsi="Arial" w:cs="Arial"/>
          <w:b w:val="0"/>
          <w:bCs w:val="0"/>
        </w:rPr>
        <w:t>aderência integral às regras do contrato principal</w:t>
      </w:r>
      <w:r>
        <w:rPr>
          <w:rFonts w:ascii="Arial" w:hAnsi="Arial" w:cs="Arial"/>
          <w:b/>
          <w:bCs/>
        </w:rPr>
        <w:t>;</w:t>
      </w:r>
    </w:p>
    <w:p w14:paraId="7C90AFF5" w14:textId="77777777" w:rsidR="005001F4" w:rsidRDefault="00893CCE">
      <w:pPr>
        <w:pStyle w:val="NormalWeb"/>
        <w:numPr>
          <w:ilvl w:val="0"/>
          <w:numId w:val="14"/>
        </w:numPr>
        <w:spacing w:line="360" w:lineRule="auto"/>
        <w:jc w:val="both"/>
        <w:rPr>
          <w:rFonts w:ascii="Arial" w:hAnsi="Arial" w:cs="Arial"/>
          <w:b/>
          <w:bCs/>
        </w:rPr>
      </w:pPr>
      <w:r>
        <w:rPr>
          <w:rStyle w:val="Forte"/>
          <w:rFonts w:ascii="Arial" w:eastAsia="Arial" w:hAnsi="Arial" w:cs="Arial"/>
          <w:b w:val="0"/>
          <w:bCs w:val="0"/>
        </w:rPr>
        <w:t>indicação do responsável técnico</w:t>
      </w:r>
      <w:r>
        <w:rPr>
          <w:rFonts w:ascii="Arial" w:hAnsi="Arial" w:cs="Arial"/>
        </w:rPr>
        <w:t xml:space="preserve"> da subcontratada pela parcela subcontratada, acompanhada da respectiva </w:t>
      </w:r>
      <w:r>
        <w:rPr>
          <w:rStyle w:val="Forte"/>
          <w:rFonts w:ascii="Arial" w:eastAsia="Arial" w:hAnsi="Arial" w:cs="Arial"/>
          <w:b w:val="0"/>
          <w:bCs w:val="0"/>
        </w:rPr>
        <w:t>documentação comprobatória e qualificação profissional</w:t>
      </w:r>
      <w:r>
        <w:rPr>
          <w:rFonts w:ascii="Arial" w:hAnsi="Arial" w:cs="Arial"/>
          <w:b/>
          <w:bCs/>
        </w:rPr>
        <w:t>.</w:t>
      </w:r>
    </w:p>
    <w:p w14:paraId="55BB38BF" w14:textId="77777777" w:rsidR="005001F4" w:rsidRDefault="00893CCE">
      <w:pPr>
        <w:pStyle w:val="Ttulo3"/>
        <w:spacing w:line="360" w:lineRule="auto"/>
        <w:jc w:val="both"/>
        <w:rPr>
          <w:b/>
          <w:color w:val="auto"/>
          <w:sz w:val="24"/>
          <w:szCs w:val="24"/>
        </w:rPr>
      </w:pPr>
      <w:r>
        <w:rPr>
          <w:rStyle w:val="Forte"/>
          <w:b w:val="0"/>
          <w:color w:val="auto"/>
          <w:sz w:val="24"/>
          <w:szCs w:val="24"/>
        </w:rPr>
        <w:t>13.14.6. Responsabilidade integral da Contratada</w:t>
      </w:r>
    </w:p>
    <w:p w14:paraId="0A7CE336" w14:textId="77777777" w:rsidR="005001F4" w:rsidRDefault="00893CCE">
      <w:pPr>
        <w:pStyle w:val="NormalWeb"/>
        <w:spacing w:line="360" w:lineRule="auto"/>
        <w:jc w:val="both"/>
        <w:rPr>
          <w:rFonts w:ascii="Arial" w:hAnsi="Arial" w:cs="Arial"/>
        </w:rPr>
      </w:pPr>
      <w:r>
        <w:rPr>
          <w:rFonts w:ascii="Arial" w:hAnsi="Arial" w:cs="Arial"/>
        </w:rPr>
        <w:t xml:space="preserve">A subcontratação </w:t>
      </w:r>
      <w:r>
        <w:rPr>
          <w:rStyle w:val="Forte"/>
          <w:rFonts w:ascii="Arial" w:eastAsia="Arial" w:hAnsi="Arial" w:cs="Arial"/>
          <w:b w:val="0"/>
          <w:bCs w:val="0"/>
        </w:rPr>
        <w:t>não exime a CONTRATADA de nenhuma obrigação assumida perante a CESAMA</w:t>
      </w:r>
      <w:r>
        <w:rPr>
          <w:rFonts w:ascii="Arial" w:hAnsi="Arial" w:cs="Arial"/>
        </w:rPr>
        <w:t xml:space="preserve">. A CONTRATADA permanecerá </w:t>
      </w:r>
      <w:r>
        <w:rPr>
          <w:rStyle w:val="Forte"/>
          <w:rFonts w:ascii="Arial" w:eastAsia="Arial" w:hAnsi="Arial" w:cs="Arial"/>
          <w:b w:val="0"/>
          <w:bCs w:val="0"/>
        </w:rPr>
        <w:t>integralmente responsável</w:t>
      </w:r>
      <w:r>
        <w:rPr>
          <w:rFonts w:ascii="Arial" w:hAnsi="Arial" w:cs="Arial"/>
        </w:rPr>
        <w:t xml:space="preserve"> pela execução do contrato, pela </w:t>
      </w:r>
      <w:r>
        <w:rPr>
          <w:rStyle w:val="Forte"/>
          <w:rFonts w:ascii="Arial" w:eastAsia="Arial" w:hAnsi="Arial" w:cs="Arial"/>
          <w:b w:val="0"/>
          <w:bCs w:val="0"/>
        </w:rPr>
        <w:t>qualidade dos serviços</w:t>
      </w:r>
      <w:r>
        <w:rPr>
          <w:rFonts w:ascii="Arial" w:hAnsi="Arial" w:cs="Arial"/>
        </w:rPr>
        <w:t xml:space="preserve">, pelo cumprimento dos </w:t>
      </w:r>
      <w:r>
        <w:rPr>
          <w:rStyle w:val="Forte"/>
          <w:rFonts w:ascii="Arial" w:eastAsia="Arial" w:hAnsi="Arial" w:cs="Arial"/>
          <w:b w:val="0"/>
          <w:bCs w:val="0"/>
        </w:rPr>
        <w:t>prazos</w:t>
      </w:r>
      <w:r>
        <w:rPr>
          <w:rFonts w:ascii="Arial" w:hAnsi="Arial" w:cs="Arial"/>
        </w:rPr>
        <w:t xml:space="preserve">, pela </w:t>
      </w:r>
      <w:r>
        <w:rPr>
          <w:rStyle w:val="Forte"/>
          <w:rFonts w:ascii="Arial" w:eastAsia="Arial" w:hAnsi="Arial" w:cs="Arial"/>
          <w:b w:val="0"/>
          <w:bCs w:val="0"/>
        </w:rPr>
        <w:t>conformidade técnica</w:t>
      </w:r>
      <w:r>
        <w:rPr>
          <w:rFonts w:ascii="Arial" w:hAnsi="Arial" w:cs="Arial"/>
        </w:rPr>
        <w:t xml:space="preserve">, pelos </w:t>
      </w:r>
      <w:r>
        <w:rPr>
          <w:rStyle w:val="Forte"/>
          <w:rFonts w:ascii="Arial" w:eastAsia="Arial" w:hAnsi="Arial" w:cs="Arial"/>
          <w:b w:val="0"/>
          <w:bCs w:val="0"/>
        </w:rPr>
        <w:t>encargos trabalhistas, previdenciários, fiscais e comerciais</w:t>
      </w:r>
      <w:r>
        <w:rPr>
          <w:rFonts w:ascii="Arial" w:hAnsi="Arial" w:cs="Arial"/>
        </w:rPr>
        <w:t xml:space="preserve">, bem como por </w:t>
      </w:r>
      <w:r>
        <w:rPr>
          <w:rStyle w:val="Forte"/>
          <w:rFonts w:ascii="Arial" w:eastAsia="Arial" w:hAnsi="Arial" w:cs="Arial"/>
          <w:b w:val="0"/>
          <w:bCs w:val="0"/>
        </w:rPr>
        <w:t>quaisquer danos ou prejuízos decorrentes da execução contratual</w:t>
      </w:r>
      <w:r>
        <w:rPr>
          <w:rFonts w:ascii="Arial" w:hAnsi="Arial" w:cs="Arial"/>
        </w:rPr>
        <w:t>, inclusive aqueles relacionados às parcelas executadas pela subcontratada.</w:t>
      </w:r>
    </w:p>
    <w:p w14:paraId="742550B3" w14:textId="77777777" w:rsidR="005001F4" w:rsidRDefault="00893CCE">
      <w:pPr>
        <w:pStyle w:val="Ttulo3"/>
        <w:spacing w:line="360" w:lineRule="auto"/>
        <w:jc w:val="both"/>
        <w:rPr>
          <w:b/>
          <w:color w:val="auto"/>
          <w:sz w:val="24"/>
          <w:szCs w:val="24"/>
        </w:rPr>
      </w:pPr>
      <w:r>
        <w:rPr>
          <w:rStyle w:val="Forte"/>
          <w:b w:val="0"/>
          <w:color w:val="auto"/>
          <w:sz w:val="24"/>
          <w:szCs w:val="24"/>
        </w:rPr>
        <w:lastRenderedPageBreak/>
        <w:t>13.14.7. Regras de medição, fiscalização e pagamentos</w:t>
      </w:r>
    </w:p>
    <w:p w14:paraId="5695EB2C" w14:textId="77777777" w:rsidR="005001F4" w:rsidRDefault="00893CCE">
      <w:pPr>
        <w:pStyle w:val="NormalWeb"/>
        <w:spacing w:line="360" w:lineRule="auto"/>
        <w:jc w:val="both"/>
        <w:rPr>
          <w:rFonts w:ascii="Arial" w:hAnsi="Arial" w:cs="Arial"/>
        </w:rPr>
      </w:pPr>
      <w:r>
        <w:rPr>
          <w:rFonts w:ascii="Arial" w:hAnsi="Arial" w:cs="Arial"/>
        </w:rPr>
        <w:t xml:space="preserve">a) A </w:t>
      </w:r>
      <w:r>
        <w:rPr>
          <w:rStyle w:val="Forte"/>
          <w:rFonts w:ascii="Arial" w:eastAsia="Arial" w:hAnsi="Arial" w:cs="Arial"/>
          <w:b w:val="0"/>
          <w:bCs w:val="0"/>
        </w:rPr>
        <w:t>medição e o ateste</w:t>
      </w:r>
      <w:r>
        <w:rPr>
          <w:rFonts w:ascii="Arial" w:hAnsi="Arial" w:cs="Arial"/>
        </w:rPr>
        <w:t xml:space="preserve"> dos serviços serão realizados pela CESAMA </w:t>
      </w:r>
      <w:r>
        <w:rPr>
          <w:rStyle w:val="Forte"/>
          <w:rFonts w:ascii="Arial" w:eastAsia="Arial" w:hAnsi="Arial" w:cs="Arial"/>
          <w:b w:val="0"/>
          <w:bCs w:val="0"/>
        </w:rPr>
        <w:t>com base nos critérios estabelecidos no Termo de Referência</w:t>
      </w:r>
      <w:r>
        <w:rPr>
          <w:rFonts w:ascii="Arial" w:hAnsi="Arial" w:cs="Arial"/>
        </w:rPr>
        <w:t>, independentemente de a execução ter sido realizada diretamente pela CONTRATADA ou por subcontratada;</w:t>
      </w:r>
      <w:r>
        <w:rPr>
          <w:rFonts w:ascii="Arial" w:hAnsi="Arial" w:cs="Arial"/>
        </w:rPr>
        <w:br/>
        <w:t xml:space="preserve">b) </w:t>
      </w:r>
      <w:r>
        <w:rPr>
          <w:rStyle w:val="Forte"/>
          <w:rFonts w:ascii="Arial" w:eastAsia="Arial" w:hAnsi="Arial" w:cs="Arial"/>
          <w:b w:val="0"/>
          <w:bCs w:val="0"/>
        </w:rPr>
        <w:t>Não haverá qualquer relação contratual</w:t>
      </w:r>
      <w:r>
        <w:rPr>
          <w:rFonts w:ascii="Arial" w:hAnsi="Arial" w:cs="Arial"/>
        </w:rPr>
        <w:t xml:space="preserve"> entre a CESAMA e a subcontratada, sendo os </w:t>
      </w:r>
      <w:r>
        <w:rPr>
          <w:rStyle w:val="Forte"/>
          <w:rFonts w:ascii="Arial" w:eastAsia="Arial" w:hAnsi="Arial" w:cs="Arial"/>
          <w:b w:val="0"/>
          <w:bCs w:val="0"/>
        </w:rPr>
        <w:t>pagamentos realizados exclusivamente à CONTRATADA</w:t>
      </w:r>
      <w:r>
        <w:rPr>
          <w:rFonts w:ascii="Arial" w:hAnsi="Arial" w:cs="Arial"/>
        </w:rPr>
        <w:t>, nos termos do contrato;</w:t>
      </w:r>
      <w:r>
        <w:rPr>
          <w:rFonts w:ascii="Arial" w:hAnsi="Arial" w:cs="Arial"/>
        </w:rPr>
        <w:br/>
        <w:t xml:space="preserve">c) A CONTRATADA deverá </w:t>
      </w:r>
      <w:r>
        <w:rPr>
          <w:rStyle w:val="Forte"/>
          <w:rFonts w:ascii="Arial" w:eastAsia="Arial" w:hAnsi="Arial" w:cs="Arial"/>
          <w:b w:val="0"/>
          <w:bCs w:val="0"/>
        </w:rPr>
        <w:t>assegurar que a subcontratada</w:t>
      </w:r>
      <w:r>
        <w:rPr>
          <w:rFonts w:ascii="Arial" w:hAnsi="Arial" w:cs="Arial"/>
        </w:rPr>
        <w:t xml:space="preserve"> cumpra integralmente as exigências relativas à </w:t>
      </w:r>
      <w:r>
        <w:rPr>
          <w:rStyle w:val="Forte"/>
          <w:rFonts w:ascii="Arial" w:eastAsia="Arial" w:hAnsi="Arial" w:cs="Arial"/>
          <w:b w:val="0"/>
          <w:bCs w:val="0"/>
        </w:rPr>
        <w:t>SST</w:t>
      </w:r>
      <w:r>
        <w:rPr>
          <w:rFonts w:ascii="Arial" w:hAnsi="Arial" w:cs="Arial"/>
          <w:b/>
          <w:bCs/>
        </w:rPr>
        <w:t xml:space="preserve">, </w:t>
      </w:r>
      <w:r>
        <w:rPr>
          <w:rFonts w:ascii="Arial" w:hAnsi="Arial" w:cs="Arial"/>
        </w:rPr>
        <w:t xml:space="preserve">aos </w:t>
      </w:r>
      <w:r>
        <w:rPr>
          <w:rStyle w:val="Forte"/>
          <w:rFonts w:ascii="Arial" w:eastAsia="Arial" w:hAnsi="Arial" w:cs="Arial"/>
          <w:b w:val="0"/>
          <w:bCs w:val="0"/>
        </w:rPr>
        <w:t>requisitos de acesso às unidades</w:t>
      </w:r>
      <w:r>
        <w:rPr>
          <w:rFonts w:ascii="Arial" w:hAnsi="Arial" w:cs="Arial"/>
          <w:b/>
          <w:bCs/>
        </w:rPr>
        <w:t xml:space="preserve">, </w:t>
      </w:r>
      <w:r>
        <w:rPr>
          <w:rFonts w:ascii="Arial" w:hAnsi="Arial" w:cs="Arial"/>
        </w:rPr>
        <w:t>às</w:t>
      </w:r>
      <w:r>
        <w:rPr>
          <w:rFonts w:ascii="Arial" w:hAnsi="Arial" w:cs="Arial"/>
          <w:b/>
          <w:bCs/>
        </w:rPr>
        <w:t xml:space="preserve"> </w:t>
      </w:r>
      <w:r>
        <w:rPr>
          <w:rStyle w:val="Forte"/>
          <w:rFonts w:ascii="Arial" w:eastAsia="Arial" w:hAnsi="Arial" w:cs="Arial"/>
          <w:b w:val="0"/>
          <w:bCs w:val="0"/>
        </w:rPr>
        <w:t>n</w:t>
      </w:r>
      <w:r>
        <w:rPr>
          <w:rStyle w:val="Forte"/>
          <w:rFonts w:ascii="Arial" w:eastAsia="Arial" w:hAnsi="Arial" w:cs="Arial"/>
          <w:b w:val="0"/>
          <w:bCs w:val="0"/>
        </w:rPr>
        <w:t xml:space="preserve">ormas técnicas aplicáveis </w:t>
      </w:r>
      <w:r>
        <w:rPr>
          <w:rFonts w:ascii="Arial" w:hAnsi="Arial" w:cs="Arial"/>
        </w:rPr>
        <w:t xml:space="preserve">e aos </w:t>
      </w:r>
      <w:r>
        <w:rPr>
          <w:rStyle w:val="Forte"/>
          <w:rFonts w:ascii="Arial" w:eastAsia="Arial" w:hAnsi="Arial" w:cs="Arial"/>
          <w:b w:val="0"/>
          <w:bCs w:val="0"/>
        </w:rPr>
        <w:t>procedimentos operacionais da CESAMA</w:t>
      </w:r>
      <w:r>
        <w:rPr>
          <w:rFonts w:ascii="Arial" w:hAnsi="Arial" w:cs="Arial"/>
          <w:b/>
          <w:bCs/>
        </w:rPr>
        <w:t>.</w:t>
      </w:r>
    </w:p>
    <w:p w14:paraId="506BD279" w14:textId="77777777" w:rsidR="005001F4" w:rsidRDefault="00893CCE">
      <w:pPr>
        <w:pStyle w:val="Ttulo3"/>
        <w:spacing w:line="360" w:lineRule="auto"/>
        <w:jc w:val="both"/>
        <w:rPr>
          <w:b/>
          <w:color w:val="auto"/>
          <w:sz w:val="24"/>
          <w:szCs w:val="24"/>
        </w:rPr>
      </w:pPr>
      <w:r>
        <w:rPr>
          <w:rStyle w:val="Forte"/>
          <w:b w:val="0"/>
          <w:color w:val="auto"/>
          <w:sz w:val="24"/>
          <w:szCs w:val="24"/>
        </w:rPr>
        <w:t>13.14.8. Descumprimento</w:t>
      </w:r>
    </w:p>
    <w:p w14:paraId="53763D7A" w14:textId="77777777" w:rsidR="005001F4" w:rsidRDefault="00893CCE">
      <w:pPr>
        <w:pStyle w:val="NormalWeb"/>
        <w:spacing w:line="360" w:lineRule="auto"/>
        <w:jc w:val="both"/>
        <w:rPr>
          <w:rFonts w:ascii="Arial" w:hAnsi="Arial" w:cs="Arial"/>
        </w:rPr>
      </w:pPr>
      <w:r>
        <w:rPr>
          <w:rFonts w:ascii="Arial" w:hAnsi="Arial" w:cs="Arial"/>
        </w:rPr>
        <w:t xml:space="preserve">A subcontratação realizada </w:t>
      </w:r>
      <w:r>
        <w:rPr>
          <w:rStyle w:val="Forte"/>
          <w:rFonts w:ascii="Arial" w:eastAsia="Arial" w:hAnsi="Arial" w:cs="Arial"/>
          <w:b w:val="0"/>
          <w:bCs w:val="0"/>
        </w:rPr>
        <w:t>sem autorização da CESAMA</w:t>
      </w:r>
      <w:r>
        <w:rPr>
          <w:rFonts w:ascii="Arial" w:hAnsi="Arial" w:cs="Arial"/>
          <w:b/>
          <w:bCs/>
        </w:rPr>
        <w:t xml:space="preserve">, </w:t>
      </w:r>
      <w:r>
        <w:rPr>
          <w:rStyle w:val="Forte"/>
          <w:rFonts w:ascii="Arial" w:eastAsia="Arial" w:hAnsi="Arial" w:cs="Arial"/>
          <w:b w:val="0"/>
          <w:bCs w:val="0"/>
        </w:rPr>
        <w:t>em percentual superior ao limite estabelecido</w:t>
      </w:r>
      <w:r>
        <w:rPr>
          <w:rFonts w:ascii="Arial" w:hAnsi="Arial" w:cs="Arial"/>
        </w:rPr>
        <w:t xml:space="preserve">, ou </w:t>
      </w:r>
      <w:r>
        <w:rPr>
          <w:rStyle w:val="Forte"/>
          <w:rFonts w:ascii="Arial" w:eastAsia="Arial" w:hAnsi="Arial" w:cs="Arial"/>
          <w:b w:val="0"/>
          <w:bCs w:val="0"/>
        </w:rPr>
        <w:t>em desacordo com as vedações e condições previstas neste edital e/ou Termo de Referência</w:t>
      </w:r>
      <w:r>
        <w:rPr>
          <w:rFonts w:ascii="Arial" w:hAnsi="Arial" w:cs="Arial"/>
        </w:rPr>
        <w:t xml:space="preserve">, caracterizará </w:t>
      </w:r>
      <w:r>
        <w:rPr>
          <w:rStyle w:val="Forte"/>
          <w:rFonts w:ascii="Arial" w:eastAsia="Arial" w:hAnsi="Arial" w:cs="Arial"/>
          <w:b w:val="0"/>
          <w:bCs w:val="0"/>
        </w:rPr>
        <w:t>inadimplemento contratual</w:t>
      </w:r>
      <w:r>
        <w:rPr>
          <w:rFonts w:ascii="Arial" w:hAnsi="Arial" w:cs="Arial"/>
        </w:rPr>
        <w:t xml:space="preserve">, sujeitando a CONTRATADA às </w:t>
      </w:r>
      <w:r>
        <w:rPr>
          <w:rStyle w:val="Forte"/>
          <w:rFonts w:ascii="Arial" w:eastAsia="Arial" w:hAnsi="Arial" w:cs="Arial"/>
          <w:b w:val="0"/>
          <w:bCs w:val="0"/>
        </w:rPr>
        <w:t>sanções previstas no edital e no contrato</w:t>
      </w:r>
      <w:r>
        <w:rPr>
          <w:rFonts w:ascii="Arial" w:hAnsi="Arial" w:cs="Arial"/>
          <w:b/>
          <w:bCs/>
        </w:rPr>
        <w:t xml:space="preserve">, </w:t>
      </w:r>
      <w:r>
        <w:rPr>
          <w:rStyle w:val="Forte"/>
          <w:rFonts w:ascii="Arial" w:eastAsia="Arial" w:hAnsi="Arial" w:cs="Arial"/>
          <w:b w:val="0"/>
          <w:bCs w:val="0"/>
        </w:rPr>
        <w:t>sem prejuízo da rescisão contratual</w:t>
      </w:r>
      <w:r>
        <w:rPr>
          <w:rFonts w:ascii="Arial" w:hAnsi="Arial" w:cs="Arial"/>
        </w:rPr>
        <w:t xml:space="preserve"> e da adoção das demais medidas administrativas e legais cabíveis.</w:t>
      </w:r>
    </w:p>
    <w:p w14:paraId="7A216322" w14:textId="77777777" w:rsidR="005001F4" w:rsidRDefault="00893CCE">
      <w:pPr>
        <w:pStyle w:val="Ttulo3"/>
        <w:spacing w:line="360" w:lineRule="auto"/>
        <w:jc w:val="both"/>
        <w:rPr>
          <w:b/>
          <w:color w:val="auto"/>
          <w:sz w:val="24"/>
          <w:szCs w:val="24"/>
        </w:rPr>
      </w:pPr>
      <w:r>
        <w:rPr>
          <w:rStyle w:val="Forte"/>
          <w:b w:val="0"/>
          <w:color w:val="auto"/>
          <w:sz w:val="24"/>
          <w:szCs w:val="24"/>
        </w:rPr>
        <w:t xml:space="preserve">13.14.9. Disposições finais sobre subcontratação </w:t>
      </w:r>
    </w:p>
    <w:p w14:paraId="6DE50C2E" w14:textId="77777777" w:rsidR="005001F4" w:rsidRDefault="00893CCE">
      <w:pPr>
        <w:pStyle w:val="NormalWeb"/>
        <w:spacing w:line="360" w:lineRule="auto"/>
        <w:jc w:val="both"/>
        <w:rPr>
          <w:rFonts w:ascii="Arial" w:hAnsi="Arial" w:cs="Arial"/>
        </w:rPr>
      </w:pPr>
      <w:r>
        <w:rPr>
          <w:rFonts w:ascii="Arial" w:hAnsi="Arial" w:cs="Arial"/>
        </w:rPr>
        <w:t xml:space="preserve">A autorização para subcontratação </w:t>
      </w:r>
      <w:r>
        <w:rPr>
          <w:rStyle w:val="Forte"/>
          <w:rFonts w:ascii="Arial" w:eastAsia="Arial" w:hAnsi="Arial" w:cs="Arial"/>
          <w:b w:val="0"/>
          <w:bCs w:val="0"/>
        </w:rPr>
        <w:t>não implica, em nenhuma hipótese, a constituição de vínculo jurídico, trabalhista ou de qualquer outra natureza entre a CESAMA e a empresa subcontratada</w:t>
      </w:r>
      <w:r>
        <w:rPr>
          <w:rFonts w:ascii="Arial" w:hAnsi="Arial" w:cs="Arial"/>
        </w:rPr>
        <w:t xml:space="preserve">, permanecendo a Contratada principal como </w:t>
      </w:r>
      <w:r>
        <w:rPr>
          <w:rStyle w:val="Forte"/>
          <w:rFonts w:ascii="Arial" w:eastAsia="Arial" w:hAnsi="Arial" w:cs="Arial"/>
          <w:b w:val="0"/>
          <w:bCs w:val="0"/>
        </w:rPr>
        <w:t>única e integral responsável</w:t>
      </w:r>
      <w:r>
        <w:rPr>
          <w:rFonts w:ascii="Arial" w:hAnsi="Arial" w:cs="Arial"/>
        </w:rPr>
        <w:t xml:space="preserve"> pela execução do contrato.</w:t>
      </w:r>
    </w:p>
    <w:p w14:paraId="0711323B" w14:textId="77777777" w:rsidR="005001F4" w:rsidRDefault="00893CCE">
      <w:pPr>
        <w:pStyle w:val="NormalWeb"/>
        <w:spacing w:line="360" w:lineRule="auto"/>
        <w:jc w:val="both"/>
        <w:rPr>
          <w:rFonts w:ascii="Arial" w:hAnsi="Arial" w:cs="Arial"/>
        </w:rPr>
      </w:pPr>
      <w:r>
        <w:rPr>
          <w:rFonts w:ascii="Arial" w:hAnsi="Arial" w:cs="Arial"/>
        </w:rPr>
        <w:t xml:space="preserve">A </w:t>
      </w:r>
      <w:r>
        <w:rPr>
          <w:rStyle w:val="Forte"/>
          <w:rFonts w:ascii="Arial" w:eastAsia="Arial" w:hAnsi="Arial" w:cs="Arial"/>
          <w:b w:val="0"/>
          <w:bCs w:val="0"/>
        </w:rPr>
        <w:t>CESAMA manterá o controle, a supervisão e a fiscalização</w:t>
      </w:r>
      <w:r>
        <w:rPr>
          <w:rFonts w:ascii="Arial" w:hAnsi="Arial" w:cs="Arial"/>
        </w:rPr>
        <w:t xml:space="preserve"> sobre a execução de todas as parcelas do objeto contratual, </w:t>
      </w:r>
      <w:r>
        <w:rPr>
          <w:rStyle w:val="Forte"/>
          <w:rFonts w:ascii="Arial" w:eastAsia="Arial" w:hAnsi="Arial" w:cs="Arial"/>
          <w:b w:val="0"/>
          <w:bCs w:val="0"/>
        </w:rPr>
        <w:t>inclusive aquelas executadas por subcontratada</w:t>
      </w:r>
      <w:r>
        <w:rPr>
          <w:rFonts w:ascii="Arial" w:hAnsi="Arial" w:cs="Arial"/>
        </w:rPr>
        <w:t>, cabendo-lhe verificar a conformidade técnica, a qualidade dos serviços, o cumprimento de prazos e das demais obrigações contratuais.</w:t>
      </w:r>
    </w:p>
    <w:p w14:paraId="39C0BC1A" w14:textId="77777777" w:rsidR="005001F4" w:rsidRDefault="00893CCE">
      <w:pPr>
        <w:pStyle w:val="NormalWeb"/>
        <w:spacing w:line="360" w:lineRule="auto"/>
        <w:jc w:val="both"/>
        <w:rPr>
          <w:rFonts w:ascii="Arial" w:hAnsi="Arial" w:cs="Arial"/>
        </w:rPr>
      </w:pPr>
      <w:r>
        <w:rPr>
          <w:rFonts w:ascii="Arial" w:hAnsi="Arial" w:cs="Arial"/>
        </w:rPr>
        <w:t xml:space="preserve">A </w:t>
      </w:r>
      <w:r>
        <w:rPr>
          <w:rStyle w:val="Forte"/>
          <w:rFonts w:ascii="Arial" w:eastAsia="Arial" w:hAnsi="Arial" w:cs="Arial"/>
          <w:b w:val="0"/>
          <w:bCs w:val="0"/>
        </w:rPr>
        <w:t>CESAMA reserva-se o direito de fiscalizar diretamente</w:t>
      </w:r>
      <w:r>
        <w:rPr>
          <w:rFonts w:ascii="Arial" w:hAnsi="Arial" w:cs="Arial"/>
        </w:rPr>
        <w:t xml:space="preserve"> as atividades desenvolvidas pela subcontratada, </w:t>
      </w:r>
      <w:r>
        <w:rPr>
          <w:rStyle w:val="Forte"/>
          <w:rFonts w:ascii="Arial" w:eastAsia="Arial" w:hAnsi="Arial" w:cs="Arial"/>
          <w:b w:val="0"/>
          <w:bCs w:val="0"/>
        </w:rPr>
        <w:t>sem que tal fiscalização implique solidariedade, corresponsabilidade ou vínculo jurídico</w:t>
      </w:r>
      <w:r>
        <w:rPr>
          <w:rFonts w:ascii="Arial" w:hAnsi="Arial" w:cs="Arial"/>
        </w:rPr>
        <w:t xml:space="preserve"> com a subcontratada.</w:t>
      </w:r>
    </w:p>
    <w:p w14:paraId="31FD13E7" w14:textId="77777777" w:rsidR="005001F4" w:rsidRDefault="00893CCE">
      <w:pPr>
        <w:pStyle w:val="NormalWeb"/>
        <w:spacing w:line="360" w:lineRule="auto"/>
        <w:jc w:val="both"/>
        <w:rPr>
          <w:rFonts w:ascii="Arial" w:hAnsi="Arial" w:cs="Arial"/>
        </w:rPr>
      </w:pPr>
      <w:r>
        <w:rPr>
          <w:rFonts w:ascii="Arial" w:hAnsi="Arial" w:cs="Arial"/>
        </w:rPr>
        <w:lastRenderedPageBreak/>
        <w:t xml:space="preserve">Aplicam-se </w:t>
      </w:r>
      <w:r>
        <w:rPr>
          <w:rStyle w:val="Forte"/>
          <w:rFonts w:ascii="Arial" w:eastAsia="Arial" w:hAnsi="Arial" w:cs="Arial"/>
          <w:b w:val="0"/>
          <w:bCs w:val="0"/>
        </w:rPr>
        <w:t>integralmente às parcelas subcontratadas</w:t>
      </w:r>
      <w:r>
        <w:rPr>
          <w:rFonts w:ascii="Arial" w:hAnsi="Arial" w:cs="Arial"/>
        </w:rPr>
        <w:t xml:space="preserve"> todas as cláusulas e condições previstas no contrato principal e no Termo de Referência, </w:t>
      </w:r>
      <w:r>
        <w:rPr>
          <w:rStyle w:val="Forte"/>
          <w:rFonts w:ascii="Arial" w:eastAsia="Arial" w:hAnsi="Arial" w:cs="Arial"/>
          <w:b w:val="0"/>
          <w:bCs w:val="0"/>
        </w:rPr>
        <w:t>inclusive aquelas relativas a prazos, padrões de qualidade, segurança do trabalho, saúde ocupacional, meio ambiente, sigilo, compliance e penalidades</w:t>
      </w:r>
      <w:r>
        <w:rPr>
          <w:rFonts w:ascii="Arial" w:hAnsi="Arial" w:cs="Arial"/>
        </w:rPr>
        <w:t>, respondendo a Contratada principal por seu fiel cumprimento.</w:t>
      </w:r>
    </w:p>
    <w:p w14:paraId="54F15251" w14:textId="77777777" w:rsidR="005001F4" w:rsidRDefault="00893CCE">
      <w:pPr>
        <w:pStyle w:val="PargrafodaLista"/>
        <w:widowControl w:val="0"/>
        <w:numPr>
          <w:ilvl w:val="0"/>
          <w:numId w:val="2"/>
        </w:numPr>
        <w:tabs>
          <w:tab w:val="left" w:pos="-3402"/>
        </w:tabs>
        <w:spacing w:after="240" w:line="360" w:lineRule="auto"/>
        <w:jc w:val="both"/>
        <w:rPr>
          <w:rFonts w:ascii="Arial" w:hAnsi="Arial" w:cs="Arial"/>
          <w:b/>
          <w:sz w:val="24"/>
          <w:szCs w:val="24"/>
        </w:rPr>
      </w:pPr>
      <w:r>
        <w:rPr>
          <w:rFonts w:ascii="Arial" w:hAnsi="Arial" w:cs="Arial"/>
          <w:b/>
          <w:sz w:val="24"/>
          <w:szCs w:val="24"/>
        </w:rPr>
        <w:t xml:space="preserve"> EXIGÊNCIAS PARA PROPOSTA /HABILITAÇÃO</w:t>
      </w:r>
    </w:p>
    <w:p w14:paraId="48EFDF9E" w14:textId="77777777" w:rsidR="005001F4" w:rsidRDefault="005001F4">
      <w:pPr>
        <w:pStyle w:val="PargrafodaLista"/>
        <w:widowControl w:val="0"/>
        <w:tabs>
          <w:tab w:val="left" w:pos="-3402"/>
        </w:tabs>
        <w:spacing w:after="240" w:line="360" w:lineRule="auto"/>
        <w:jc w:val="both"/>
        <w:rPr>
          <w:rFonts w:ascii="Arial" w:hAnsi="Arial" w:cs="Arial"/>
          <w:b/>
          <w:sz w:val="24"/>
          <w:szCs w:val="24"/>
        </w:rPr>
      </w:pPr>
    </w:p>
    <w:p w14:paraId="35628358" w14:textId="77777777" w:rsidR="005001F4" w:rsidRDefault="00893CCE">
      <w:pPr>
        <w:pStyle w:val="PargrafodaLista"/>
        <w:widowControl w:val="0"/>
        <w:numPr>
          <w:ilvl w:val="1"/>
          <w:numId w:val="36"/>
        </w:numPr>
        <w:tabs>
          <w:tab w:val="left" w:pos="-3402"/>
        </w:tabs>
        <w:spacing w:after="240" w:line="360" w:lineRule="auto"/>
        <w:jc w:val="both"/>
        <w:rPr>
          <w:rFonts w:ascii="Arial" w:hAnsi="Arial" w:cs="Arial"/>
          <w:b/>
          <w:sz w:val="24"/>
          <w:szCs w:val="24"/>
        </w:rPr>
      </w:pPr>
      <w:r>
        <w:rPr>
          <w:rFonts w:ascii="Arial" w:hAnsi="Arial" w:cs="Arial"/>
          <w:b/>
          <w:sz w:val="24"/>
          <w:szCs w:val="24"/>
        </w:rPr>
        <w:t>EXIGÊNCIAS PARA QUALIFICAÇÃO TÉCNICA</w:t>
      </w:r>
    </w:p>
    <w:p w14:paraId="1F55A3BB" w14:textId="77777777" w:rsidR="005001F4" w:rsidRDefault="00893CCE">
      <w:pPr>
        <w:widowControl w:val="0"/>
        <w:tabs>
          <w:tab w:val="left" w:pos="-3402"/>
        </w:tabs>
        <w:spacing w:after="240" w:line="360" w:lineRule="auto"/>
        <w:jc w:val="both"/>
        <w:rPr>
          <w:rFonts w:ascii="Arial" w:hAnsi="Arial" w:cs="Arial"/>
          <w:sz w:val="24"/>
          <w:szCs w:val="24"/>
        </w:rPr>
      </w:pPr>
      <w:r>
        <w:rPr>
          <w:rFonts w:ascii="Arial" w:hAnsi="Arial" w:cs="Arial"/>
          <w:sz w:val="24"/>
          <w:szCs w:val="24"/>
        </w:rPr>
        <w:t>14.1.1. Para fins de habilitação, deverão ser apresentados, além dos documentos legalmente exigidos, os seguintes documentos e comprovações:</w:t>
      </w:r>
    </w:p>
    <w:p w14:paraId="337711D4" w14:textId="77777777" w:rsidR="005001F4" w:rsidRDefault="00893CCE">
      <w:pPr>
        <w:pStyle w:val="PargrafodaLista"/>
        <w:widowControl w:val="0"/>
        <w:numPr>
          <w:ilvl w:val="0"/>
          <w:numId w:val="9"/>
        </w:numPr>
        <w:tabs>
          <w:tab w:val="left" w:pos="-3402"/>
        </w:tabs>
        <w:spacing w:after="240" w:line="360" w:lineRule="auto"/>
        <w:contextualSpacing w:val="0"/>
        <w:jc w:val="both"/>
        <w:rPr>
          <w:rFonts w:ascii="Arial" w:hAnsi="Arial" w:cs="Arial"/>
          <w:sz w:val="24"/>
          <w:szCs w:val="24"/>
        </w:rPr>
      </w:pPr>
      <w:r>
        <w:rPr>
          <w:rFonts w:ascii="Arial" w:hAnsi="Arial" w:cs="Arial"/>
          <w:sz w:val="24"/>
          <w:szCs w:val="24"/>
        </w:rPr>
        <w:t>Atestado (s) de Capacidade Técnica ou Certidão(</w:t>
      </w:r>
      <w:proofErr w:type="spellStart"/>
      <w:r>
        <w:rPr>
          <w:rFonts w:ascii="Arial" w:hAnsi="Arial" w:cs="Arial"/>
          <w:sz w:val="24"/>
          <w:szCs w:val="24"/>
        </w:rPr>
        <w:t>ões</w:t>
      </w:r>
      <w:proofErr w:type="spellEnd"/>
      <w:r>
        <w:rPr>
          <w:rFonts w:ascii="Arial" w:hAnsi="Arial" w:cs="Arial"/>
          <w:sz w:val="24"/>
          <w:szCs w:val="24"/>
        </w:rPr>
        <w:t xml:space="preserve">) de Acervo Técnico – </w:t>
      </w:r>
      <w:r>
        <w:rPr>
          <w:rStyle w:val="Forte"/>
          <w:rFonts w:ascii="Arial" w:hAnsi="Arial" w:cs="Arial"/>
          <w:sz w:val="24"/>
          <w:szCs w:val="24"/>
        </w:rPr>
        <w:t>CAT</w:t>
      </w:r>
      <w:r>
        <w:rPr>
          <w:rFonts w:ascii="Arial" w:hAnsi="Arial" w:cs="Arial"/>
          <w:sz w:val="24"/>
          <w:szCs w:val="24"/>
        </w:rPr>
        <w:t xml:space="preserve">, emitidos por pessoa jurídica de direito público ou privado, em nome do </w:t>
      </w:r>
      <w:r>
        <w:rPr>
          <w:rStyle w:val="Forte"/>
          <w:rFonts w:ascii="Arial" w:hAnsi="Arial" w:cs="Arial"/>
          <w:b w:val="0"/>
          <w:bCs w:val="0"/>
          <w:sz w:val="24"/>
          <w:szCs w:val="24"/>
        </w:rPr>
        <w:t>responsável técnico indicado pela licitante</w:t>
      </w:r>
      <w:r>
        <w:rPr>
          <w:rFonts w:ascii="Arial" w:hAnsi="Arial" w:cs="Arial"/>
          <w:sz w:val="24"/>
          <w:szCs w:val="24"/>
        </w:rPr>
        <w:t xml:space="preserve">, devidamente registrado(s) no conselho profissional competente, que comprove(e)m experiência na execução de serviços compatíveis com o objeto da licitação, abrangendo atividades de </w:t>
      </w:r>
      <w:r>
        <w:rPr>
          <w:rStyle w:val="Forte"/>
          <w:rFonts w:ascii="Arial" w:hAnsi="Arial" w:cs="Arial"/>
          <w:b w:val="0"/>
          <w:bCs w:val="0"/>
          <w:sz w:val="24"/>
          <w:szCs w:val="24"/>
        </w:rPr>
        <w:t>manutenção preventiva e corretiva em automação, eletromecânica e subestações de energia elétrica</w:t>
      </w:r>
      <w:r>
        <w:rPr>
          <w:rFonts w:ascii="Arial" w:hAnsi="Arial" w:cs="Arial"/>
          <w:b/>
          <w:bCs/>
          <w:sz w:val="24"/>
          <w:szCs w:val="24"/>
        </w:rPr>
        <w:t>.</w:t>
      </w:r>
    </w:p>
    <w:p w14:paraId="79F3C422" w14:textId="77777777" w:rsidR="005001F4" w:rsidRDefault="00893CCE">
      <w:pPr>
        <w:pStyle w:val="PargrafodaLista"/>
        <w:widowControl w:val="0"/>
        <w:tabs>
          <w:tab w:val="left" w:pos="-3402"/>
        </w:tabs>
        <w:spacing w:after="240" w:line="360" w:lineRule="auto"/>
        <w:jc w:val="both"/>
        <w:rPr>
          <w:rFonts w:ascii="Arial" w:hAnsi="Arial" w:cs="Arial"/>
          <w:sz w:val="24"/>
          <w:szCs w:val="24"/>
        </w:rPr>
      </w:pPr>
      <w:r>
        <w:rPr>
          <w:rFonts w:ascii="Arial" w:hAnsi="Arial" w:cs="Arial"/>
          <w:sz w:val="24"/>
          <w:szCs w:val="24"/>
        </w:rPr>
        <w:t xml:space="preserve">a.1) Para fins de comprovação da experiência profissional, serão aceitos atestados e/ou </w:t>
      </w:r>
      <w:proofErr w:type="spellStart"/>
      <w:r>
        <w:rPr>
          <w:rFonts w:ascii="Arial" w:hAnsi="Arial" w:cs="Arial"/>
          <w:sz w:val="24"/>
          <w:szCs w:val="24"/>
        </w:rPr>
        <w:t>CATs</w:t>
      </w:r>
      <w:proofErr w:type="spellEnd"/>
      <w:r>
        <w:rPr>
          <w:rFonts w:ascii="Arial" w:hAnsi="Arial" w:cs="Arial"/>
          <w:sz w:val="24"/>
          <w:szCs w:val="24"/>
        </w:rPr>
        <w:t xml:space="preserve"> relativos a serviços executados pelo responsável técnico </w:t>
      </w:r>
      <w:r>
        <w:rPr>
          <w:rStyle w:val="Forte"/>
          <w:rFonts w:ascii="Arial" w:hAnsi="Arial" w:cs="Arial"/>
          <w:b w:val="0"/>
          <w:bCs w:val="0"/>
          <w:sz w:val="24"/>
          <w:szCs w:val="24"/>
        </w:rPr>
        <w:t>na condição de empregado, prestador de serviços ou sócio de empresa</w:t>
      </w:r>
      <w:r>
        <w:rPr>
          <w:rFonts w:ascii="Arial" w:hAnsi="Arial" w:cs="Arial"/>
          <w:sz w:val="24"/>
          <w:szCs w:val="24"/>
        </w:rPr>
        <w:t xml:space="preserve">, desde que devidamente comprovados o vínculo com a empresa executora e a </w:t>
      </w:r>
      <w:r>
        <w:rPr>
          <w:rStyle w:val="Forte"/>
          <w:rFonts w:ascii="Arial" w:hAnsi="Arial" w:cs="Arial"/>
          <w:b w:val="0"/>
          <w:bCs w:val="0"/>
          <w:sz w:val="24"/>
          <w:szCs w:val="24"/>
        </w:rPr>
        <w:t>efetiva participação técnica</w:t>
      </w:r>
      <w:r>
        <w:rPr>
          <w:rFonts w:ascii="Arial" w:hAnsi="Arial" w:cs="Arial"/>
          <w:sz w:val="24"/>
          <w:szCs w:val="24"/>
        </w:rPr>
        <w:t xml:space="preserve"> nas atividades descritas.</w:t>
      </w:r>
    </w:p>
    <w:p w14:paraId="17B84F8E" w14:textId="77777777" w:rsidR="005001F4" w:rsidRDefault="00893CCE">
      <w:pPr>
        <w:pStyle w:val="PargrafodaLista"/>
        <w:widowControl w:val="0"/>
        <w:tabs>
          <w:tab w:val="left" w:pos="-3402"/>
        </w:tabs>
        <w:spacing w:after="240" w:line="360" w:lineRule="auto"/>
        <w:jc w:val="both"/>
        <w:rPr>
          <w:rStyle w:val="Forte"/>
        </w:rPr>
      </w:pPr>
      <w:r>
        <w:rPr>
          <w:rFonts w:ascii="Arial" w:hAnsi="Arial" w:cs="Arial"/>
          <w:sz w:val="24"/>
          <w:szCs w:val="24"/>
        </w:rPr>
        <w:t xml:space="preserve">a.2) A comprovação da capacidade técnica exigida restringe-se à </w:t>
      </w:r>
      <w:r>
        <w:rPr>
          <w:rStyle w:val="Forte"/>
          <w:rFonts w:ascii="Arial" w:hAnsi="Arial" w:cs="Arial"/>
          <w:b w:val="0"/>
          <w:bCs w:val="0"/>
          <w:sz w:val="24"/>
          <w:szCs w:val="24"/>
        </w:rPr>
        <w:t>parcela de maior relevância técnica e de maior valor significativo do objeto contratual</w:t>
      </w:r>
      <w:r>
        <w:rPr>
          <w:rFonts w:ascii="Arial" w:hAnsi="Arial" w:cs="Arial"/>
          <w:sz w:val="24"/>
          <w:szCs w:val="24"/>
        </w:rPr>
        <w:t xml:space="preserve">, qual seja, a </w:t>
      </w:r>
      <w:r>
        <w:rPr>
          <w:rStyle w:val="Forte"/>
          <w:rFonts w:ascii="Arial" w:hAnsi="Arial" w:cs="Arial"/>
          <w:b w:val="0"/>
          <w:bCs w:val="0"/>
          <w:sz w:val="24"/>
          <w:szCs w:val="24"/>
        </w:rPr>
        <w:t>manutenção eletromecânica</w:t>
      </w:r>
      <w:r>
        <w:rPr>
          <w:rFonts w:ascii="Arial" w:hAnsi="Arial" w:cs="Arial"/>
          <w:sz w:val="24"/>
          <w:szCs w:val="24"/>
        </w:rPr>
        <w:t xml:space="preserve">, abrangendo os </w:t>
      </w:r>
      <w:r>
        <w:rPr>
          <w:rStyle w:val="Forte"/>
          <w:rFonts w:ascii="Arial" w:hAnsi="Arial" w:cs="Arial"/>
          <w:b w:val="0"/>
          <w:bCs w:val="0"/>
          <w:sz w:val="24"/>
          <w:szCs w:val="24"/>
        </w:rPr>
        <w:t>conjuntos motobombas, sistema de automação e os inversores de frequência</w:t>
      </w:r>
      <w:r>
        <w:rPr>
          <w:rStyle w:val="Forte"/>
        </w:rPr>
        <w:t>.</w:t>
      </w:r>
    </w:p>
    <w:p w14:paraId="14D0B02A" w14:textId="77777777" w:rsidR="005001F4" w:rsidRDefault="00893CCE">
      <w:pPr>
        <w:pStyle w:val="PargrafodaLista"/>
        <w:widowControl w:val="0"/>
        <w:tabs>
          <w:tab w:val="left" w:pos="-3402"/>
        </w:tabs>
        <w:spacing w:after="240" w:line="360" w:lineRule="auto"/>
        <w:jc w:val="both"/>
        <w:rPr>
          <w:rStyle w:val="Forte"/>
          <w:rFonts w:ascii="Arial" w:hAnsi="Arial" w:cs="Arial"/>
          <w:b w:val="0"/>
          <w:bCs w:val="0"/>
          <w:color w:val="EE0000"/>
          <w:sz w:val="24"/>
          <w:szCs w:val="24"/>
        </w:rPr>
      </w:pPr>
      <w:r>
        <w:rPr>
          <w:rStyle w:val="Forte"/>
          <w:rFonts w:ascii="Arial" w:hAnsi="Arial" w:cs="Arial"/>
          <w:b w:val="0"/>
          <w:bCs w:val="0"/>
          <w:sz w:val="24"/>
          <w:szCs w:val="24"/>
        </w:rPr>
        <w:t xml:space="preserve">b) Comprovação de que a licitante dispõe de profissional legalmente habilitado na área de Engenharia Elétrica, indicado como responsável técnico, devidamente registrado no conselho profissional competente, na forma da legislação vigente. </w:t>
      </w:r>
      <w:r>
        <w:rPr>
          <w:rStyle w:val="Forte"/>
          <w:rFonts w:ascii="Arial" w:hAnsi="Arial" w:cs="Arial"/>
          <w:b w:val="0"/>
          <w:bCs w:val="0"/>
          <w:color w:val="000000" w:themeColor="text1"/>
          <w:sz w:val="24"/>
          <w:szCs w:val="24"/>
        </w:rPr>
        <w:t>Deverá ser comprovada esta condição como sócio, diretor, empregado, contratado ou através de declaração de contratação futura acompanhada da anuência do profissional.</w:t>
      </w:r>
    </w:p>
    <w:p w14:paraId="2502E9DD" w14:textId="77777777" w:rsidR="005001F4" w:rsidRDefault="005001F4">
      <w:pPr>
        <w:pStyle w:val="NormalWeb"/>
        <w:spacing w:line="360" w:lineRule="auto"/>
        <w:ind w:left="720"/>
        <w:jc w:val="both"/>
        <w:rPr>
          <w:rFonts w:ascii="Arial" w:hAnsi="Arial" w:cs="Arial"/>
        </w:rPr>
      </w:pPr>
    </w:p>
    <w:p w14:paraId="7BD29C5F" w14:textId="77777777" w:rsidR="005001F4" w:rsidRDefault="00893CCE">
      <w:pPr>
        <w:widowControl w:val="0"/>
        <w:tabs>
          <w:tab w:val="left" w:pos="-3402"/>
        </w:tabs>
        <w:spacing w:after="240" w:line="360" w:lineRule="auto"/>
        <w:ind w:left="360"/>
        <w:jc w:val="both"/>
        <w:rPr>
          <w:rFonts w:ascii="Arial" w:hAnsi="Arial" w:cs="Arial"/>
          <w:b/>
          <w:sz w:val="24"/>
          <w:szCs w:val="24"/>
        </w:rPr>
      </w:pPr>
      <w:r>
        <w:rPr>
          <w:rFonts w:ascii="Arial" w:hAnsi="Arial" w:cs="Arial"/>
          <w:b/>
          <w:sz w:val="24"/>
          <w:szCs w:val="24"/>
        </w:rPr>
        <w:lastRenderedPageBreak/>
        <w:t>14.2. EXIGÊNCIAS PARA QUALIFICAÇÃO ECONÔMICO-FINANCEIRO</w:t>
      </w:r>
    </w:p>
    <w:p w14:paraId="59C5E797" w14:textId="77777777" w:rsidR="005001F4" w:rsidRDefault="00893CCE">
      <w:pPr>
        <w:pStyle w:val="PargrafodaLista"/>
        <w:widowControl w:val="0"/>
        <w:numPr>
          <w:ilvl w:val="2"/>
          <w:numId w:val="37"/>
        </w:numPr>
        <w:tabs>
          <w:tab w:val="left" w:pos="-3402"/>
        </w:tabs>
        <w:spacing w:after="240" w:line="360" w:lineRule="auto"/>
        <w:jc w:val="both"/>
        <w:rPr>
          <w:rFonts w:ascii="Arial" w:hAnsi="Arial" w:cs="Arial"/>
          <w:sz w:val="24"/>
          <w:szCs w:val="24"/>
        </w:rPr>
      </w:pPr>
      <w:r>
        <w:rPr>
          <w:rFonts w:ascii="Arial" w:hAnsi="Arial" w:cs="Arial"/>
          <w:sz w:val="24"/>
          <w:szCs w:val="24"/>
        </w:rPr>
        <w:t xml:space="preserve">Nos termos do </w:t>
      </w:r>
      <w:r>
        <w:rPr>
          <w:rStyle w:val="Forte"/>
          <w:rFonts w:ascii="Arial" w:hAnsi="Arial" w:cs="Arial"/>
          <w:b w:val="0"/>
          <w:bCs w:val="0"/>
          <w:sz w:val="24"/>
          <w:szCs w:val="24"/>
        </w:rPr>
        <w:t>art. 62 do Manual de Planejamento das Contratações da CESAMA</w:t>
      </w:r>
      <w:r>
        <w:rPr>
          <w:rFonts w:ascii="Arial" w:hAnsi="Arial" w:cs="Arial"/>
          <w:sz w:val="24"/>
          <w:szCs w:val="24"/>
        </w:rPr>
        <w:t xml:space="preserve">, para a contratação referente a este Termo de Referência e respectivo instrumento convocatório, serão exigidos os seguintes documentos e comprovações: </w:t>
      </w:r>
    </w:p>
    <w:p w14:paraId="18526818" w14:textId="77777777" w:rsidR="005001F4" w:rsidRDefault="00893CCE">
      <w:pPr>
        <w:pStyle w:val="PargrafodaLista"/>
        <w:widowControl w:val="0"/>
        <w:numPr>
          <w:ilvl w:val="0"/>
          <w:numId w:val="19"/>
        </w:numPr>
        <w:tabs>
          <w:tab w:val="left" w:pos="-3402"/>
        </w:tabs>
        <w:spacing w:after="240" w:line="360" w:lineRule="auto"/>
        <w:contextualSpacing w:val="0"/>
        <w:jc w:val="both"/>
        <w:rPr>
          <w:rFonts w:ascii="Arial" w:hAnsi="Arial" w:cs="Arial"/>
          <w:sz w:val="24"/>
          <w:szCs w:val="24"/>
        </w:rPr>
      </w:pPr>
      <w:r>
        <w:rPr>
          <w:rFonts w:ascii="Arial" w:hAnsi="Arial" w:cs="Arial"/>
          <w:sz w:val="24"/>
          <w:szCs w:val="24"/>
        </w:rPr>
        <w:t>Certidão negativa de feitos sobre falência, recuperação judicial ou recuperação extrajudicial, expedida pelo distribuidor da sede do licitante;</w:t>
      </w:r>
    </w:p>
    <w:p w14:paraId="2C702B33" w14:textId="77777777" w:rsidR="005001F4" w:rsidRDefault="00893CCE">
      <w:pPr>
        <w:pStyle w:val="PargrafodaLista"/>
        <w:widowControl w:val="0"/>
        <w:numPr>
          <w:ilvl w:val="0"/>
          <w:numId w:val="19"/>
        </w:numPr>
        <w:tabs>
          <w:tab w:val="left" w:pos="-3402"/>
        </w:tabs>
        <w:spacing w:after="240" w:line="360" w:lineRule="auto"/>
        <w:contextualSpacing w:val="0"/>
        <w:jc w:val="both"/>
        <w:rPr>
          <w:rFonts w:ascii="Arial" w:hAnsi="Arial" w:cs="Arial"/>
          <w:sz w:val="24"/>
          <w:szCs w:val="24"/>
        </w:rPr>
      </w:pPr>
      <w:r>
        <w:rPr>
          <w:rFonts w:ascii="Arial" w:hAnsi="Arial" w:cs="Arial"/>
          <w:sz w:val="24"/>
          <w:szCs w:val="24"/>
        </w:rPr>
        <w:t xml:space="preserve"> Balanço patrimonial e demonstrações contábeis do último exercício social (exigíveis e devendo ser apresentados na forma da lei, de acordo com a NBC TG 26 – Apresentação das Demonstrações Contábeis; e ITG 1.000 – Manual de Contabilidade Simplificada para Micros e Pequenas Empresas), devendo ser observado o Princípio da Comparabilidade;</w:t>
      </w:r>
    </w:p>
    <w:p w14:paraId="66360C21" w14:textId="77777777" w:rsidR="005001F4" w:rsidRDefault="00893CCE">
      <w:pPr>
        <w:pStyle w:val="PargrafodaLista"/>
        <w:widowControl w:val="0"/>
        <w:numPr>
          <w:ilvl w:val="0"/>
          <w:numId w:val="19"/>
        </w:numPr>
        <w:tabs>
          <w:tab w:val="left" w:pos="-3402"/>
        </w:tabs>
        <w:spacing w:after="240" w:line="360" w:lineRule="auto"/>
        <w:contextualSpacing w:val="0"/>
        <w:jc w:val="both"/>
        <w:rPr>
          <w:rFonts w:ascii="Arial" w:hAnsi="Arial" w:cs="Arial"/>
          <w:sz w:val="24"/>
          <w:szCs w:val="24"/>
        </w:rPr>
      </w:pPr>
      <w:r>
        <w:rPr>
          <w:rFonts w:ascii="Arial" w:hAnsi="Arial" w:cs="Arial"/>
          <w:sz w:val="24"/>
          <w:szCs w:val="24"/>
        </w:rPr>
        <w:t xml:space="preserve"> Demonstração de patrimônio líquido de, no mínimo, 10% (dez por centro) do valor máximo aceitável do certame, considerando o período de utilização contratual de </w:t>
      </w:r>
      <w:r>
        <w:rPr>
          <w:rStyle w:val="Forte"/>
          <w:rFonts w:ascii="Arial" w:hAnsi="Arial" w:cs="Arial"/>
          <w:b w:val="0"/>
          <w:bCs w:val="0"/>
          <w:sz w:val="24"/>
          <w:szCs w:val="24"/>
        </w:rPr>
        <w:t>12 (doze) meses</w:t>
      </w:r>
      <w:r>
        <w:rPr>
          <w:rFonts w:ascii="Arial" w:hAnsi="Arial" w:cs="Arial"/>
          <w:sz w:val="24"/>
          <w:szCs w:val="24"/>
        </w:rPr>
        <w:t>;</w:t>
      </w:r>
    </w:p>
    <w:p w14:paraId="427C4E91" w14:textId="77777777" w:rsidR="005001F4" w:rsidRDefault="00893CCE">
      <w:pPr>
        <w:pStyle w:val="PargrafodaLista"/>
        <w:widowControl w:val="0"/>
        <w:numPr>
          <w:ilvl w:val="0"/>
          <w:numId w:val="19"/>
        </w:numPr>
        <w:tabs>
          <w:tab w:val="left" w:pos="-3402"/>
        </w:tabs>
        <w:spacing w:after="240" w:line="360" w:lineRule="auto"/>
        <w:contextualSpacing w:val="0"/>
        <w:jc w:val="both"/>
        <w:rPr>
          <w:rFonts w:ascii="Arial" w:hAnsi="Arial" w:cs="Arial"/>
          <w:sz w:val="24"/>
          <w:szCs w:val="24"/>
        </w:rPr>
      </w:pPr>
      <w:r>
        <w:rPr>
          <w:rFonts w:ascii="Arial" w:hAnsi="Arial" w:cs="Arial"/>
          <w:sz w:val="24"/>
          <w:szCs w:val="24"/>
        </w:rPr>
        <w:t xml:space="preserve">Comprovação de boa situação financeira, apurada por meio dos seguintes dos índices contábeis: </w:t>
      </w:r>
    </w:p>
    <w:p w14:paraId="35DEDED4" w14:textId="77777777" w:rsidR="005001F4" w:rsidRDefault="00893CCE">
      <w:pPr>
        <w:pStyle w:val="PargrafodaLista"/>
        <w:widowControl w:val="0"/>
        <w:tabs>
          <w:tab w:val="left" w:pos="-3402"/>
        </w:tabs>
        <w:spacing w:after="240" w:line="360" w:lineRule="auto"/>
        <w:ind w:left="2160"/>
        <w:jc w:val="both"/>
        <w:rPr>
          <w:rFonts w:ascii="Arial" w:hAnsi="Arial" w:cs="Arial"/>
          <w:sz w:val="24"/>
          <w:szCs w:val="24"/>
        </w:rPr>
      </w:pPr>
      <w:r>
        <w:rPr>
          <w:rFonts w:ascii="Arial" w:hAnsi="Arial" w:cs="Arial"/>
          <w:sz w:val="24"/>
          <w:szCs w:val="24"/>
        </w:rPr>
        <w:t xml:space="preserve">Liquidez Corrente (LC) maior ou igual 1,0 (um inteiro) calculado pela fórmula: </w:t>
      </w:r>
    </w:p>
    <w:p w14:paraId="42172FCD" w14:textId="77777777" w:rsidR="005001F4" w:rsidRDefault="00893CCE">
      <w:pPr>
        <w:pStyle w:val="PargrafodaLista"/>
        <w:widowControl w:val="0"/>
        <w:tabs>
          <w:tab w:val="left" w:pos="-3402"/>
        </w:tabs>
        <w:spacing w:after="240" w:line="360" w:lineRule="auto"/>
        <w:ind w:left="2160"/>
        <w:jc w:val="center"/>
        <w:rPr>
          <w:rFonts w:ascii="Arial" w:hAnsi="Arial" w:cs="Arial"/>
          <w:sz w:val="24"/>
          <w:szCs w:val="24"/>
        </w:rPr>
      </w:pPr>
      <w:r>
        <w:rPr>
          <w:rFonts w:ascii="Arial" w:hAnsi="Arial" w:cs="Arial"/>
          <w:sz w:val="24"/>
          <w:szCs w:val="24"/>
        </w:rPr>
        <w:t>LC = AC / PC</w:t>
      </w:r>
    </w:p>
    <w:p w14:paraId="0E919B93" w14:textId="77777777" w:rsidR="005001F4" w:rsidRDefault="00893CCE">
      <w:pPr>
        <w:pStyle w:val="PargrafodaLista"/>
        <w:widowControl w:val="0"/>
        <w:tabs>
          <w:tab w:val="left" w:pos="-3402"/>
        </w:tabs>
        <w:spacing w:after="240" w:line="360" w:lineRule="auto"/>
        <w:ind w:left="2160"/>
        <w:jc w:val="both"/>
        <w:rPr>
          <w:rFonts w:ascii="Arial" w:hAnsi="Arial" w:cs="Arial"/>
          <w:sz w:val="24"/>
          <w:szCs w:val="24"/>
        </w:rPr>
      </w:pPr>
      <w:r>
        <w:rPr>
          <w:rFonts w:ascii="Arial" w:hAnsi="Arial" w:cs="Arial"/>
          <w:sz w:val="24"/>
          <w:szCs w:val="24"/>
        </w:rPr>
        <w:t xml:space="preserve">Sendo: </w:t>
      </w:r>
    </w:p>
    <w:p w14:paraId="030A108D" w14:textId="77777777" w:rsidR="005001F4" w:rsidRDefault="00893CCE">
      <w:pPr>
        <w:pStyle w:val="PargrafodaLista"/>
        <w:widowControl w:val="0"/>
        <w:tabs>
          <w:tab w:val="left" w:pos="-3402"/>
        </w:tabs>
        <w:spacing w:after="240" w:line="360" w:lineRule="auto"/>
        <w:ind w:left="2160"/>
        <w:jc w:val="both"/>
        <w:rPr>
          <w:rFonts w:ascii="Arial" w:hAnsi="Arial" w:cs="Arial"/>
          <w:sz w:val="24"/>
          <w:szCs w:val="24"/>
        </w:rPr>
      </w:pPr>
      <w:r>
        <w:rPr>
          <w:rFonts w:ascii="Arial" w:hAnsi="Arial" w:cs="Arial"/>
          <w:sz w:val="24"/>
          <w:szCs w:val="24"/>
        </w:rPr>
        <w:t>LC = Liquidez Corrente;</w:t>
      </w:r>
    </w:p>
    <w:p w14:paraId="3429A2E7" w14:textId="77777777" w:rsidR="005001F4" w:rsidRDefault="00893CCE">
      <w:pPr>
        <w:pStyle w:val="PargrafodaLista"/>
        <w:widowControl w:val="0"/>
        <w:tabs>
          <w:tab w:val="left" w:pos="-3402"/>
        </w:tabs>
        <w:spacing w:after="240" w:line="360" w:lineRule="auto"/>
        <w:ind w:left="2160"/>
        <w:jc w:val="both"/>
        <w:rPr>
          <w:rFonts w:ascii="Arial" w:hAnsi="Arial" w:cs="Arial"/>
          <w:sz w:val="24"/>
          <w:szCs w:val="24"/>
        </w:rPr>
      </w:pPr>
      <w:r>
        <w:rPr>
          <w:rFonts w:ascii="Arial" w:hAnsi="Arial" w:cs="Arial"/>
          <w:sz w:val="24"/>
          <w:szCs w:val="24"/>
        </w:rPr>
        <w:t xml:space="preserve">AC = Ativo Circulante; </w:t>
      </w:r>
    </w:p>
    <w:p w14:paraId="3C5B3BCE" w14:textId="77777777" w:rsidR="005001F4" w:rsidRDefault="00893CCE">
      <w:pPr>
        <w:pStyle w:val="PargrafodaLista"/>
        <w:widowControl w:val="0"/>
        <w:tabs>
          <w:tab w:val="left" w:pos="-3402"/>
        </w:tabs>
        <w:spacing w:after="240" w:line="360" w:lineRule="auto"/>
        <w:ind w:left="2160"/>
        <w:jc w:val="both"/>
        <w:rPr>
          <w:rFonts w:ascii="Arial" w:hAnsi="Arial" w:cs="Arial"/>
          <w:sz w:val="24"/>
          <w:szCs w:val="24"/>
        </w:rPr>
      </w:pPr>
      <w:r>
        <w:rPr>
          <w:rFonts w:ascii="Arial" w:hAnsi="Arial" w:cs="Arial"/>
          <w:sz w:val="24"/>
          <w:szCs w:val="24"/>
        </w:rPr>
        <w:t xml:space="preserve">PC = Passivo Circulante. </w:t>
      </w:r>
    </w:p>
    <w:p w14:paraId="13122E0C" w14:textId="77777777" w:rsidR="005001F4" w:rsidRDefault="00893CCE">
      <w:pPr>
        <w:pStyle w:val="PargrafodaLista"/>
        <w:widowControl w:val="0"/>
        <w:tabs>
          <w:tab w:val="left" w:pos="-3402"/>
        </w:tabs>
        <w:spacing w:after="240" w:line="360" w:lineRule="auto"/>
        <w:ind w:left="2160"/>
        <w:jc w:val="both"/>
        <w:rPr>
          <w:rFonts w:ascii="Arial" w:hAnsi="Arial" w:cs="Arial"/>
          <w:color w:val="EE0000"/>
          <w:sz w:val="24"/>
          <w:szCs w:val="24"/>
        </w:rPr>
      </w:pPr>
      <w:r>
        <w:rPr>
          <w:rFonts w:ascii="Arial" w:eastAsia="Arial" w:hAnsi="Arial" w:cs="Arial"/>
          <w:color w:val="000000" w:themeColor="text1"/>
          <w:sz w:val="24"/>
          <w:szCs w:val="24"/>
        </w:rPr>
        <w:t>Grau de Endividamento (GE) menor ou igual ≤ 0,70, definido de acordo com a prática de mercado aplicável da contratação, calculado pela fórmula:</w:t>
      </w:r>
      <w:r>
        <w:rPr>
          <w:rFonts w:ascii="Arial" w:hAnsi="Arial" w:cs="Arial"/>
          <w:color w:val="EE0000"/>
          <w:sz w:val="24"/>
          <w:szCs w:val="24"/>
        </w:rPr>
        <w:t xml:space="preserve"> </w:t>
      </w:r>
    </w:p>
    <w:p w14:paraId="3B7D3E87" w14:textId="77777777" w:rsidR="005001F4" w:rsidRDefault="00893CCE">
      <w:pPr>
        <w:pStyle w:val="PargrafodaLista"/>
        <w:widowControl w:val="0"/>
        <w:tabs>
          <w:tab w:val="left" w:pos="-3402"/>
        </w:tabs>
        <w:spacing w:after="240" w:line="360" w:lineRule="auto"/>
        <w:ind w:left="2160"/>
        <w:jc w:val="center"/>
        <w:rPr>
          <w:rFonts w:ascii="Arial" w:hAnsi="Arial" w:cs="Arial"/>
          <w:sz w:val="24"/>
          <w:szCs w:val="24"/>
          <w:lang w:val="en-US"/>
        </w:rPr>
      </w:pPr>
      <w:r>
        <w:rPr>
          <w:rFonts w:ascii="Arial" w:hAnsi="Arial" w:cs="Arial"/>
          <w:sz w:val="24"/>
          <w:szCs w:val="24"/>
          <w:lang w:val="en-US"/>
        </w:rPr>
        <w:t>GE = (PC + PNC) / AT</w:t>
      </w:r>
    </w:p>
    <w:p w14:paraId="4ED49569" w14:textId="77777777" w:rsidR="005001F4" w:rsidRDefault="00893CCE">
      <w:pPr>
        <w:pStyle w:val="PargrafodaLista"/>
        <w:widowControl w:val="0"/>
        <w:tabs>
          <w:tab w:val="left" w:pos="-3402"/>
        </w:tabs>
        <w:spacing w:after="240" w:line="360" w:lineRule="auto"/>
        <w:ind w:left="2160"/>
        <w:jc w:val="both"/>
        <w:rPr>
          <w:rFonts w:ascii="Arial" w:hAnsi="Arial" w:cs="Arial"/>
          <w:sz w:val="24"/>
          <w:szCs w:val="24"/>
          <w:lang w:val="en-US"/>
        </w:rPr>
      </w:pPr>
      <w:proofErr w:type="spellStart"/>
      <w:r>
        <w:rPr>
          <w:rFonts w:ascii="Arial" w:hAnsi="Arial" w:cs="Arial"/>
          <w:sz w:val="24"/>
          <w:szCs w:val="24"/>
          <w:lang w:val="en-US"/>
        </w:rPr>
        <w:t>Sendo</w:t>
      </w:r>
      <w:proofErr w:type="spellEnd"/>
      <w:r>
        <w:rPr>
          <w:rFonts w:ascii="Arial" w:hAnsi="Arial" w:cs="Arial"/>
          <w:sz w:val="24"/>
          <w:szCs w:val="24"/>
          <w:lang w:val="en-US"/>
        </w:rPr>
        <w:t>:</w:t>
      </w:r>
    </w:p>
    <w:p w14:paraId="4C74CB37" w14:textId="77777777" w:rsidR="005001F4" w:rsidRDefault="00893CCE">
      <w:pPr>
        <w:pStyle w:val="PargrafodaLista"/>
        <w:widowControl w:val="0"/>
        <w:tabs>
          <w:tab w:val="left" w:pos="-3402"/>
        </w:tabs>
        <w:spacing w:after="240" w:line="360" w:lineRule="auto"/>
        <w:ind w:left="2160"/>
        <w:jc w:val="both"/>
        <w:rPr>
          <w:rFonts w:ascii="Arial" w:hAnsi="Arial" w:cs="Arial"/>
          <w:sz w:val="24"/>
          <w:szCs w:val="24"/>
        </w:rPr>
      </w:pPr>
      <w:r>
        <w:rPr>
          <w:rFonts w:ascii="Arial" w:hAnsi="Arial" w:cs="Arial"/>
          <w:sz w:val="24"/>
          <w:szCs w:val="24"/>
        </w:rPr>
        <w:t xml:space="preserve">GE = Grau de endividamento, </w:t>
      </w:r>
    </w:p>
    <w:p w14:paraId="37A4D04D" w14:textId="77777777" w:rsidR="005001F4" w:rsidRDefault="00893CCE">
      <w:pPr>
        <w:pStyle w:val="PargrafodaLista"/>
        <w:widowControl w:val="0"/>
        <w:tabs>
          <w:tab w:val="left" w:pos="-3402"/>
        </w:tabs>
        <w:spacing w:after="240" w:line="360" w:lineRule="auto"/>
        <w:ind w:left="2160"/>
        <w:jc w:val="both"/>
        <w:rPr>
          <w:rFonts w:ascii="Arial" w:hAnsi="Arial" w:cs="Arial"/>
          <w:sz w:val="24"/>
          <w:szCs w:val="24"/>
        </w:rPr>
      </w:pPr>
      <w:r>
        <w:rPr>
          <w:rFonts w:ascii="Arial" w:hAnsi="Arial" w:cs="Arial"/>
          <w:sz w:val="24"/>
          <w:szCs w:val="24"/>
        </w:rPr>
        <w:t xml:space="preserve"> PC = Passivo Circulante; </w:t>
      </w:r>
    </w:p>
    <w:p w14:paraId="48D7F336" w14:textId="77777777" w:rsidR="005001F4" w:rsidRDefault="00893CCE">
      <w:pPr>
        <w:pStyle w:val="PargrafodaLista"/>
        <w:widowControl w:val="0"/>
        <w:tabs>
          <w:tab w:val="left" w:pos="-3402"/>
        </w:tabs>
        <w:spacing w:after="240" w:line="360" w:lineRule="auto"/>
        <w:ind w:left="2160"/>
        <w:jc w:val="both"/>
        <w:rPr>
          <w:rFonts w:ascii="Arial" w:hAnsi="Arial" w:cs="Arial"/>
          <w:sz w:val="24"/>
          <w:szCs w:val="24"/>
        </w:rPr>
      </w:pPr>
      <w:r>
        <w:rPr>
          <w:rFonts w:ascii="Arial" w:hAnsi="Arial" w:cs="Arial"/>
          <w:sz w:val="24"/>
          <w:szCs w:val="24"/>
        </w:rPr>
        <w:t xml:space="preserve"> PNC = Passivo Não Circulante; </w:t>
      </w:r>
    </w:p>
    <w:p w14:paraId="1F9A4545" w14:textId="77777777" w:rsidR="005001F4" w:rsidRDefault="00893CCE">
      <w:pPr>
        <w:pStyle w:val="PargrafodaLista"/>
        <w:widowControl w:val="0"/>
        <w:tabs>
          <w:tab w:val="left" w:pos="-3402"/>
        </w:tabs>
        <w:spacing w:after="240" w:line="360" w:lineRule="auto"/>
        <w:ind w:left="2160"/>
        <w:jc w:val="both"/>
        <w:rPr>
          <w:rFonts w:ascii="Arial" w:hAnsi="Arial" w:cs="Arial"/>
          <w:sz w:val="24"/>
          <w:szCs w:val="24"/>
        </w:rPr>
      </w:pPr>
      <w:r>
        <w:rPr>
          <w:rFonts w:ascii="Arial" w:hAnsi="Arial" w:cs="Arial"/>
          <w:sz w:val="24"/>
          <w:szCs w:val="24"/>
        </w:rPr>
        <w:t xml:space="preserve"> AT = Ativo Total. </w:t>
      </w:r>
    </w:p>
    <w:p w14:paraId="7C603C0F" w14:textId="77777777" w:rsidR="005001F4" w:rsidRDefault="00893CCE">
      <w:pPr>
        <w:pStyle w:val="PargrafodaLista"/>
        <w:widowControl w:val="0"/>
        <w:numPr>
          <w:ilvl w:val="2"/>
          <w:numId w:val="37"/>
        </w:numPr>
        <w:tabs>
          <w:tab w:val="left" w:pos="-3402"/>
        </w:tabs>
        <w:spacing w:after="240" w:line="360" w:lineRule="auto"/>
        <w:jc w:val="both"/>
        <w:rPr>
          <w:rFonts w:ascii="Arial" w:hAnsi="Arial" w:cs="Arial"/>
          <w:sz w:val="24"/>
          <w:szCs w:val="24"/>
          <w:lang w:eastAsia="pt-BR"/>
        </w:rPr>
      </w:pPr>
      <w:r>
        <w:rPr>
          <w:rFonts w:ascii="Arial" w:hAnsi="Arial" w:cs="Arial"/>
          <w:sz w:val="24"/>
          <w:szCs w:val="24"/>
          <w:lang w:eastAsia="pt-BR"/>
        </w:rPr>
        <w:lastRenderedPageBreak/>
        <w:t>Em cumprimento ao estabelecido no art. 58, inciso III da Lei n. 13.303/16, a habilitação deverá ser apreciada a partir do parâmetro de capacidade econômica e financeira das licitantes, dentre outros. A exigência de Índice de Liquidez Corrente (ILC) e Grau de Endividamento (GE) se mostra pertinente para o específico objeto a ser contratado, pois está em conformidade com a orientação vigente da Gerência Financeira e Contábil da CESAMA, e com parâmetros adotados no setor de serviços públicos.</w:t>
      </w:r>
    </w:p>
    <w:p w14:paraId="12ECFD0B" w14:textId="77777777" w:rsidR="005001F4" w:rsidRDefault="00893CCE">
      <w:pPr>
        <w:pStyle w:val="PargrafodaLista"/>
        <w:widowControl w:val="0"/>
        <w:numPr>
          <w:ilvl w:val="2"/>
          <w:numId w:val="37"/>
        </w:numPr>
        <w:tabs>
          <w:tab w:val="left" w:pos="-3402"/>
        </w:tabs>
        <w:spacing w:after="240" w:line="360" w:lineRule="auto"/>
        <w:jc w:val="both"/>
        <w:rPr>
          <w:rFonts w:ascii="Arial" w:hAnsi="Arial" w:cs="Arial"/>
          <w:sz w:val="24"/>
          <w:szCs w:val="24"/>
          <w:lang w:eastAsia="pt-BR"/>
        </w:rPr>
      </w:pPr>
      <w:r>
        <w:rPr>
          <w:rFonts w:ascii="Arial" w:hAnsi="Arial" w:cs="Arial"/>
          <w:sz w:val="24"/>
          <w:szCs w:val="24"/>
          <w:lang w:eastAsia="pt-BR"/>
        </w:rPr>
        <w:t>Tais índices econômico-financeiros exigidos guardam relação de razoabilidade e proporcionalidade com o objeto do certame e foram fixados em patamar mínimo para resguardar a seleção apenas entre licitantes que possuam condições suficientes para solver suas obrigações, portanto, não restringem a competitividade do certame, em obediência ao art. 31 da Lei das Estatais.</w:t>
      </w:r>
    </w:p>
    <w:p w14:paraId="28B4508F" w14:textId="77777777" w:rsidR="005001F4" w:rsidRDefault="00893CCE">
      <w:pPr>
        <w:pStyle w:val="PargrafodaLista"/>
        <w:widowControl w:val="0"/>
        <w:numPr>
          <w:ilvl w:val="2"/>
          <w:numId w:val="37"/>
        </w:numPr>
        <w:tabs>
          <w:tab w:val="left" w:pos="-3402"/>
        </w:tabs>
        <w:spacing w:after="240" w:line="360" w:lineRule="auto"/>
        <w:contextualSpacing w:val="0"/>
        <w:jc w:val="both"/>
        <w:rPr>
          <w:rFonts w:ascii="Arial" w:hAnsi="Arial" w:cs="Arial"/>
          <w:sz w:val="24"/>
          <w:szCs w:val="24"/>
        </w:rPr>
      </w:pPr>
      <w:r>
        <w:rPr>
          <w:rFonts w:ascii="Arial" w:hAnsi="Arial" w:cs="Arial"/>
          <w:sz w:val="24"/>
          <w:szCs w:val="24"/>
        </w:rPr>
        <w:t xml:space="preserve">Atestado de visita técnica fornecido pela CESAMA, comprovando que a licitante tomou conhecimento de todas as informações e das condições locais para o cumprimento das obrigações, objeto da licitação. A visita técnica deverá ser agendada com prazo de 48 horas antes da licitação com o Gerente de Automação e </w:t>
      </w:r>
      <w:r>
        <w:rPr>
          <w:rFonts w:ascii="Arial" w:hAnsi="Arial" w:cs="Arial"/>
          <w:color w:val="000000" w:themeColor="text1"/>
          <w:sz w:val="24"/>
          <w:szCs w:val="24"/>
        </w:rPr>
        <w:t>Eficiência Energética, através do telefone (</w:t>
      </w:r>
      <w:r>
        <w:rPr>
          <w:rFonts w:ascii="Arial" w:hAnsi="Arial" w:cs="Arial"/>
          <w:b/>
          <w:color w:val="000000" w:themeColor="text1"/>
          <w:sz w:val="24"/>
          <w:szCs w:val="24"/>
        </w:rPr>
        <w:t>32) 3692-9402</w:t>
      </w:r>
      <w:r>
        <w:rPr>
          <w:rFonts w:ascii="Arial" w:hAnsi="Arial" w:cs="Arial"/>
          <w:color w:val="000000" w:themeColor="text1"/>
          <w:sz w:val="24"/>
          <w:szCs w:val="24"/>
        </w:rPr>
        <w:t xml:space="preserve">, no horário </w:t>
      </w:r>
      <w:proofErr w:type="gramStart"/>
      <w:r>
        <w:rPr>
          <w:rFonts w:ascii="Arial" w:hAnsi="Arial" w:cs="Arial"/>
          <w:color w:val="000000" w:themeColor="text1"/>
          <w:sz w:val="24"/>
          <w:szCs w:val="24"/>
        </w:rPr>
        <w:t>de 7:30h as</w:t>
      </w:r>
      <w:proofErr w:type="gramEnd"/>
      <w:r>
        <w:rPr>
          <w:rFonts w:ascii="Arial" w:hAnsi="Arial" w:cs="Arial"/>
          <w:color w:val="000000" w:themeColor="text1"/>
          <w:sz w:val="24"/>
          <w:szCs w:val="24"/>
        </w:rPr>
        <w:t xml:space="preserve"> 16:00h</w:t>
      </w:r>
      <w:r>
        <w:rPr>
          <w:rFonts w:ascii="Arial" w:hAnsi="Arial" w:cs="Arial"/>
          <w:color w:val="00B0F0"/>
          <w:sz w:val="24"/>
          <w:szCs w:val="24"/>
        </w:rPr>
        <w:t>.</w:t>
      </w:r>
    </w:p>
    <w:p w14:paraId="28835551" w14:textId="77777777" w:rsidR="005001F4" w:rsidRDefault="00893CCE">
      <w:pPr>
        <w:pStyle w:val="PargrafodaLista"/>
        <w:widowControl w:val="0"/>
        <w:numPr>
          <w:ilvl w:val="2"/>
          <w:numId w:val="37"/>
        </w:numPr>
        <w:tabs>
          <w:tab w:val="left" w:pos="-3402"/>
        </w:tabs>
        <w:spacing w:after="240" w:line="360" w:lineRule="auto"/>
        <w:contextualSpacing w:val="0"/>
        <w:jc w:val="both"/>
        <w:rPr>
          <w:rFonts w:ascii="Arial" w:hAnsi="Arial" w:cs="Arial"/>
          <w:sz w:val="24"/>
          <w:szCs w:val="24"/>
        </w:rPr>
      </w:pPr>
      <w:r>
        <w:rPr>
          <w:rFonts w:ascii="Arial" w:hAnsi="Arial" w:cs="Arial"/>
          <w:sz w:val="24"/>
          <w:szCs w:val="24"/>
        </w:rPr>
        <w:t>Pode a empresa licitante prestar, alternativamente, declaração de que conhece as condições dos locais para a execução do objeto.</w:t>
      </w:r>
    </w:p>
    <w:p w14:paraId="516CD652" w14:textId="77777777" w:rsidR="005001F4" w:rsidRDefault="00893CCE">
      <w:pPr>
        <w:pStyle w:val="PargrafodaLista"/>
        <w:widowControl w:val="0"/>
        <w:tabs>
          <w:tab w:val="left" w:pos="-3402"/>
        </w:tabs>
        <w:spacing w:after="240" w:line="360" w:lineRule="auto"/>
        <w:jc w:val="both"/>
        <w:rPr>
          <w:rFonts w:ascii="Arial" w:hAnsi="Arial" w:cs="Arial"/>
          <w:sz w:val="24"/>
          <w:szCs w:val="24"/>
        </w:rPr>
      </w:pPr>
      <w:r>
        <w:rPr>
          <w:rFonts w:ascii="Arial" w:hAnsi="Arial" w:cs="Arial"/>
          <w:b/>
          <w:sz w:val="24"/>
          <w:szCs w:val="24"/>
        </w:rPr>
        <w:t xml:space="preserve">Obs. </w:t>
      </w:r>
      <w:r>
        <w:rPr>
          <w:rFonts w:ascii="Arial" w:hAnsi="Arial" w:cs="Arial"/>
          <w:sz w:val="24"/>
          <w:szCs w:val="24"/>
        </w:rPr>
        <w:t xml:space="preserve">Visita técnica é significativa para que os proponentes vejam as instalações, suas características técnicas, conheçam o funcionamento operacional e desta forma possam elaborar uma proposta assertiva dentro das condições existentes. Pois, independente deste instrumento convocatório descrever os principais componentes técnicos que envolvem a manutenção eletromecânica, automação dos sistemas de captação, reservação e distribuição de água e do sistema de esgotamento sanitário e também das subestações de energia </w:t>
      </w:r>
      <w:r>
        <w:rPr>
          <w:rFonts w:ascii="Arial" w:hAnsi="Arial" w:cs="Arial"/>
          <w:sz w:val="24"/>
          <w:szCs w:val="24"/>
        </w:rPr>
        <w:t>elétrica, o universo de possibilidades de combinações entre falhas e defeitos demonstra-se a imprescindibilidade da visita técnica para a eventual contratada conhecer as instalações e suas particularidades, as principais marcas dos equipamentos, características operacionais e demais individualidades que são inviáveis de serem descritas, pela multiplicidade de informações e dinamicidade característica da área operacional.</w:t>
      </w:r>
    </w:p>
    <w:p w14:paraId="5766F615" w14:textId="77777777" w:rsidR="005001F4" w:rsidRDefault="005001F4">
      <w:pPr>
        <w:pStyle w:val="PargrafodaLista"/>
        <w:widowControl w:val="0"/>
        <w:tabs>
          <w:tab w:val="left" w:pos="-3402"/>
        </w:tabs>
        <w:spacing w:after="240" w:line="360" w:lineRule="auto"/>
        <w:jc w:val="both"/>
        <w:rPr>
          <w:rFonts w:ascii="Arial" w:hAnsi="Arial" w:cs="Arial"/>
          <w:sz w:val="24"/>
          <w:szCs w:val="24"/>
        </w:rPr>
      </w:pPr>
    </w:p>
    <w:p w14:paraId="23FB6BDB" w14:textId="77777777" w:rsidR="005001F4" w:rsidRDefault="00893CCE">
      <w:pPr>
        <w:numPr>
          <w:ilvl w:val="0"/>
          <w:numId w:val="37"/>
        </w:numPr>
        <w:spacing w:after="240" w:line="360" w:lineRule="auto"/>
        <w:jc w:val="both"/>
        <w:rPr>
          <w:rFonts w:ascii="Arial" w:hAnsi="Arial" w:cs="Arial"/>
          <w:b/>
          <w:sz w:val="24"/>
          <w:szCs w:val="24"/>
        </w:rPr>
      </w:pPr>
      <w:r>
        <w:rPr>
          <w:rFonts w:ascii="Arial" w:hAnsi="Arial" w:cs="Arial"/>
          <w:b/>
          <w:sz w:val="24"/>
          <w:szCs w:val="24"/>
        </w:rPr>
        <w:t>INEXECUÇÃO E CANCELAMENTO DA ATA E RESCISÃO DAS CONTRATAÇÕES</w:t>
      </w:r>
    </w:p>
    <w:p w14:paraId="7F657D6E" w14:textId="77777777" w:rsidR="005001F4" w:rsidRDefault="005001F4">
      <w:pPr>
        <w:pStyle w:val="PargrafodaLista"/>
        <w:numPr>
          <w:ilvl w:val="0"/>
          <w:numId w:val="6"/>
        </w:numPr>
        <w:tabs>
          <w:tab w:val="left" w:pos="851"/>
        </w:tabs>
        <w:spacing w:after="240" w:line="360" w:lineRule="auto"/>
        <w:contextualSpacing w:val="0"/>
        <w:jc w:val="both"/>
        <w:rPr>
          <w:rFonts w:ascii="Arial" w:hAnsi="Arial" w:cs="Arial"/>
          <w:vanish/>
          <w:sz w:val="24"/>
          <w:szCs w:val="24"/>
        </w:rPr>
      </w:pPr>
    </w:p>
    <w:p w14:paraId="7389F319" w14:textId="77777777" w:rsidR="005001F4" w:rsidRDefault="00893CCE">
      <w:pPr>
        <w:pStyle w:val="PargrafodaLista"/>
        <w:numPr>
          <w:ilvl w:val="1"/>
          <w:numId w:val="38"/>
        </w:numPr>
        <w:spacing w:after="240" w:line="360" w:lineRule="auto"/>
        <w:jc w:val="both"/>
        <w:rPr>
          <w:rFonts w:ascii="Arial" w:hAnsi="Arial" w:cs="Arial"/>
          <w:b/>
          <w:bCs/>
          <w:sz w:val="24"/>
          <w:szCs w:val="24"/>
        </w:rPr>
      </w:pPr>
      <w:r>
        <w:rPr>
          <w:rFonts w:ascii="Arial" w:hAnsi="Arial" w:cs="Arial"/>
          <w:b/>
          <w:bCs/>
          <w:sz w:val="24"/>
          <w:szCs w:val="24"/>
        </w:rPr>
        <w:t>CANCELAMENTO DA ATA DE REGISTRO DE PREÇOS</w:t>
      </w:r>
    </w:p>
    <w:p w14:paraId="0E3FF5F4" w14:textId="77777777" w:rsidR="005001F4" w:rsidRDefault="00893CCE">
      <w:pPr>
        <w:pStyle w:val="NormalWeb"/>
        <w:spacing w:line="360" w:lineRule="auto"/>
        <w:ind w:left="420"/>
        <w:jc w:val="both"/>
        <w:rPr>
          <w:rFonts w:ascii="Arial" w:hAnsi="Arial" w:cs="Arial"/>
          <w:color w:val="000000"/>
        </w:rPr>
      </w:pPr>
      <w:r>
        <w:rPr>
          <w:rFonts w:ascii="Arial" w:hAnsi="Arial" w:cs="Arial"/>
        </w:rPr>
        <w:t xml:space="preserve">15.1.1. </w:t>
      </w:r>
      <w:r>
        <w:rPr>
          <w:rFonts w:ascii="Arial" w:hAnsi="Arial" w:cs="Arial"/>
          <w:color w:val="000000"/>
        </w:rPr>
        <w:t xml:space="preserve">A </w:t>
      </w:r>
      <w:proofErr w:type="spellStart"/>
      <w:r>
        <w:rPr>
          <w:rFonts w:ascii="Arial" w:hAnsi="Arial" w:cs="Arial"/>
          <w:color w:val="000000"/>
        </w:rPr>
        <w:t>Cesama</w:t>
      </w:r>
      <w:proofErr w:type="spellEnd"/>
      <w:r>
        <w:rPr>
          <w:rFonts w:ascii="Arial" w:hAnsi="Arial" w:cs="Arial"/>
          <w:color w:val="000000"/>
        </w:rPr>
        <w:t xml:space="preserve"> poderá cancelar o registro de preços, total ou parcialmente, observados o contraditório e a ampla defesa, nos seguintes casos:</w:t>
      </w:r>
    </w:p>
    <w:p w14:paraId="46CB4C76" w14:textId="77777777" w:rsidR="005001F4" w:rsidRDefault="00893CCE">
      <w:pPr>
        <w:pStyle w:val="NormalWeb"/>
        <w:spacing w:line="360" w:lineRule="auto"/>
        <w:ind w:firstLine="420"/>
        <w:jc w:val="both"/>
        <w:rPr>
          <w:rFonts w:ascii="Arial" w:hAnsi="Arial" w:cs="Arial"/>
          <w:color w:val="000000"/>
        </w:rPr>
      </w:pPr>
      <w:r>
        <w:rPr>
          <w:rFonts w:ascii="Arial" w:hAnsi="Arial" w:cs="Arial"/>
          <w:color w:val="000000"/>
        </w:rPr>
        <w:t>I - Descumprimento parcial ou total, por parte do PROPONENTE, das condições da ARP;</w:t>
      </w:r>
    </w:p>
    <w:p w14:paraId="004114E7" w14:textId="77777777" w:rsidR="005001F4" w:rsidRDefault="00893CCE">
      <w:pPr>
        <w:pStyle w:val="NormalWeb"/>
        <w:spacing w:line="360" w:lineRule="auto"/>
        <w:ind w:left="708"/>
        <w:jc w:val="both"/>
        <w:rPr>
          <w:rFonts w:ascii="Arial" w:hAnsi="Arial" w:cs="Arial"/>
          <w:color w:val="000000"/>
        </w:rPr>
      </w:pPr>
      <w:r>
        <w:rPr>
          <w:rFonts w:ascii="Arial" w:hAnsi="Arial" w:cs="Arial"/>
          <w:color w:val="000000"/>
        </w:rPr>
        <w:t xml:space="preserve">II - Quando o PROPONENTE não atender à convocação para firmar as obrigações contratuais decorrentes do registro de preços, não retirar ou não aceitar o instrumento equivalente no prazo estabelecido pela </w:t>
      </w:r>
      <w:proofErr w:type="spellStart"/>
      <w:r>
        <w:rPr>
          <w:rFonts w:ascii="Arial" w:hAnsi="Arial" w:cs="Arial"/>
          <w:color w:val="000000"/>
        </w:rPr>
        <w:t>Cesama</w:t>
      </w:r>
      <w:proofErr w:type="spellEnd"/>
      <w:r>
        <w:rPr>
          <w:rFonts w:ascii="Arial" w:hAnsi="Arial" w:cs="Arial"/>
          <w:color w:val="000000"/>
        </w:rPr>
        <w:t>;</w:t>
      </w:r>
    </w:p>
    <w:p w14:paraId="5BCB80B6" w14:textId="77777777" w:rsidR="005001F4" w:rsidRDefault="00893CCE">
      <w:pPr>
        <w:pStyle w:val="NormalWeb"/>
        <w:spacing w:line="360" w:lineRule="auto"/>
        <w:ind w:firstLine="708"/>
        <w:jc w:val="both"/>
        <w:rPr>
          <w:rFonts w:ascii="Arial" w:hAnsi="Arial" w:cs="Arial"/>
          <w:color w:val="000000"/>
        </w:rPr>
      </w:pPr>
      <w:r>
        <w:rPr>
          <w:rFonts w:ascii="Arial" w:hAnsi="Arial" w:cs="Arial"/>
          <w:color w:val="000000"/>
        </w:rPr>
        <w:t>III - Nas hipóteses de inexecução parcial ou total da contratação decorrente da ARP;</w:t>
      </w:r>
    </w:p>
    <w:p w14:paraId="2915B90F" w14:textId="77777777" w:rsidR="005001F4" w:rsidRDefault="00893CCE">
      <w:pPr>
        <w:pStyle w:val="NormalWeb"/>
        <w:spacing w:line="360" w:lineRule="auto"/>
        <w:ind w:left="708"/>
        <w:jc w:val="both"/>
        <w:rPr>
          <w:rFonts w:ascii="Arial" w:hAnsi="Arial" w:cs="Arial"/>
          <w:color w:val="000000"/>
        </w:rPr>
      </w:pPr>
      <w:r>
        <w:rPr>
          <w:rFonts w:ascii="Arial" w:hAnsi="Arial" w:cs="Arial"/>
          <w:color w:val="000000"/>
        </w:rPr>
        <w:t xml:space="preserve">IV - Nas hipóteses dos preços registrados não estiverem compatíveis com os praticados no mercado e o PROPONENTE se recusar a adequá-los na forma solicitada pela </w:t>
      </w:r>
      <w:proofErr w:type="spellStart"/>
      <w:r>
        <w:rPr>
          <w:rFonts w:ascii="Arial" w:hAnsi="Arial" w:cs="Arial"/>
          <w:color w:val="000000"/>
        </w:rPr>
        <w:t>Cesama</w:t>
      </w:r>
      <w:proofErr w:type="spellEnd"/>
      <w:r>
        <w:rPr>
          <w:rFonts w:ascii="Arial" w:hAnsi="Arial" w:cs="Arial"/>
          <w:color w:val="000000"/>
        </w:rPr>
        <w:t>, prevista no edital e na ARP;</w:t>
      </w:r>
    </w:p>
    <w:p w14:paraId="41694EBD" w14:textId="77777777" w:rsidR="005001F4" w:rsidRDefault="00893CCE">
      <w:pPr>
        <w:pStyle w:val="NormalWeb"/>
        <w:spacing w:line="360" w:lineRule="auto"/>
        <w:ind w:left="708"/>
        <w:jc w:val="both"/>
        <w:rPr>
          <w:rFonts w:ascii="Arial" w:hAnsi="Arial" w:cs="Arial"/>
          <w:color w:val="000000"/>
        </w:rPr>
      </w:pPr>
      <w:r>
        <w:rPr>
          <w:rFonts w:ascii="Arial" w:hAnsi="Arial" w:cs="Arial"/>
          <w:color w:val="000000"/>
        </w:rPr>
        <w:t>V - Por razões de interesse público, devidamente comprovado em processo administrativo próprio;</w:t>
      </w:r>
    </w:p>
    <w:p w14:paraId="7FFE7DC6" w14:textId="77777777" w:rsidR="005001F4" w:rsidRDefault="00893CCE">
      <w:pPr>
        <w:pStyle w:val="NormalWeb"/>
        <w:spacing w:line="360" w:lineRule="auto"/>
        <w:ind w:left="708"/>
        <w:jc w:val="both"/>
        <w:rPr>
          <w:rFonts w:ascii="Arial" w:hAnsi="Arial" w:cs="Arial"/>
          <w:color w:val="000000"/>
        </w:rPr>
      </w:pPr>
      <w:r>
        <w:rPr>
          <w:rFonts w:ascii="Arial" w:hAnsi="Arial" w:cs="Arial"/>
          <w:color w:val="000000"/>
        </w:rPr>
        <w:t>VI - Por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612C2251" w14:textId="77777777" w:rsidR="005001F4" w:rsidRDefault="00893CCE">
      <w:pPr>
        <w:pStyle w:val="NormalWeb"/>
        <w:spacing w:line="360" w:lineRule="auto"/>
        <w:ind w:left="708"/>
        <w:jc w:val="both"/>
        <w:rPr>
          <w:rFonts w:ascii="Arial" w:hAnsi="Arial" w:cs="Arial"/>
          <w:color w:val="000000"/>
        </w:rPr>
      </w:pPr>
      <w:r>
        <w:rPr>
          <w:rFonts w:ascii="Arial" w:hAnsi="Arial" w:cs="Arial"/>
          <w:color w:val="000000"/>
        </w:rPr>
        <w:t>VII - Quando o PROPONENTE for suspenso ou impedido de licitar e contratar com a CESAMA;</w:t>
      </w:r>
    </w:p>
    <w:p w14:paraId="752D7456" w14:textId="77777777" w:rsidR="005001F4" w:rsidRDefault="00893CCE">
      <w:pPr>
        <w:pStyle w:val="NormalWeb"/>
        <w:spacing w:line="360" w:lineRule="auto"/>
        <w:ind w:left="708"/>
        <w:jc w:val="both"/>
        <w:rPr>
          <w:rFonts w:ascii="Arial" w:hAnsi="Arial" w:cs="Arial"/>
          <w:color w:val="000000"/>
        </w:rPr>
      </w:pPr>
      <w:r>
        <w:rPr>
          <w:rFonts w:ascii="Arial" w:hAnsi="Arial" w:cs="Arial"/>
          <w:color w:val="000000"/>
        </w:rPr>
        <w:t>VIII - Quando o PROPONENTE for declarado inidôneo para licitar ou contratar com a administração pública;</w:t>
      </w:r>
    </w:p>
    <w:p w14:paraId="6BD4EB32" w14:textId="77777777" w:rsidR="005001F4" w:rsidRDefault="00893CCE">
      <w:pPr>
        <w:pStyle w:val="NormalWeb"/>
        <w:spacing w:line="360" w:lineRule="auto"/>
        <w:ind w:left="708"/>
        <w:jc w:val="both"/>
        <w:rPr>
          <w:rFonts w:ascii="Arial" w:hAnsi="Arial" w:cs="Arial"/>
          <w:color w:val="000000"/>
        </w:rPr>
      </w:pPr>
      <w:r>
        <w:rPr>
          <w:rFonts w:ascii="Arial" w:hAnsi="Arial" w:cs="Arial"/>
          <w:color w:val="000000"/>
        </w:rPr>
        <w:t>IX - Amigavelmente, por acordo entre as partes, reduzida a termo no processo, desde que haja conveniência para a administração;</w:t>
      </w:r>
    </w:p>
    <w:p w14:paraId="624FC2FD" w14:textId="77777777" w:rsidR="005001F4" w:rsidRDefault="00893CCE">
      <w:pPr>
        <w:pStyle w:val="NormalWeb"/>
        <w:spacing w:line="360" w:lineRule="auto"/>
        <w:ind w:firstLine="708"/>
        <w:jc w:val="both"/>
        <w:rPr>
          <w:rFonts w:ascii="Arial" w:hAnsi="Arial" w:cs="Arial"/>
          <w:color w:val="000000"/>
        </w:rPr>
      </w:pPr>
      <w:r>
        <w:rPr>
          <w:rFonts w:ascii="Arial" w:hAnsi="Arial" w:cs="Arial"/>
          <w:color w:val="000000"/>
        </w:rPr>
        <w:lastRenderedPageBreak/>
        <w:t>X - Por ordem judicial.</w:t>
      </w:r>
    </w:p>
    <w:p w14:paraId="28F85E6B" w14:textId="77777777" w:rsidR="005001F4" w:rsidRDefault="00893CCE">
      <w:pPr>
        <w:pStyle w:val="NormalWeb"/>
        <w:spacing w:line="360" w:lineRule="auto"/>
        <w:ind w:left="708"/>
        <w:jc w:val="both"/>
        <w:rPr>
          <w:rFonts w:ascii="Arial" w:hAnsi="Arial" w:cs="Arial"/>
          <w:color w:val="000000"/>
        </w:rPr>
      </w:pPr>
      <w:r>
        <w:rPr>
          <w:rFonts w:ascii="Arial" w:hAnsi="Arial" w:cs="Arial"/>
          <w:color w:val="000000"/>
        </w:rPr>
        <w:t xml:space="preserve">15.1.2. A notificação da </w:t>
      </w:r>
      <w:proofErr w:type="spellStart"/>
      <w:r>
        <w:rPr>
          <w:rFonts w:ascii="Arial" w:hAnsi="Arial" w:cs="Arial"/>
          <w:color w:val="000000"/>
        </w:rPr>
        <w:t>Cesama</w:t>
      </w:r>
      <w:proofErr w:type="spellEnd"/>
      <w:r>
        <w:rPr>
          <w:rFonts w:ascii="Arial" w:hAnsi="Arial" w:cs="Arial"/>
          <w:color w:val="000000"/>
        </w:rPr>
        <w:t xml:space="preserve"> para o cancelamento do preço registrado será enviada diretamente ao PROPONENTE por ofício, correspondência eletrônica ou por outro meio eficaz, e no caso da ausência do recebimento, a notificação será publicada no DOM (Diário Oficial Eletrônico do Município).</w:t>
      </w:r>
    </w:p>
    <w:p w14:paraId="5B4B0809" w14:textId="77777777" w:rsidR="005001F4" w:rsidRDefault="00893CCE">
      <w:pPr>
        <w:pStyle w:val="NormalWeb"/>
        <w:spacing w:line="360" w:lineRule="auto"/>
        <w:ind w:left="708"/>
        <w:jc w:val="both"/>
        <w:rPr>
          <w:rFonts w:ascii="Arial" w:hAnsi="Arial" w:cs="Arial"/>
          <w:color w:val="000000"/>
        </w:rPr>
      </w:pPr>
      <w:r>
        <w:rPr>
          <w:rFonts w:ascii="Arial" w:hAnsi="Arial" w:cs="Arial"/>
          <w:color w:val="000000"/>
        </w:rPr>
        <w:t xml:space="preserve">15.1.3. A solicitação do PROPONENTE para cancelamento do registro de preço deverá ser formulada por escrito, assegurando-se a execução do objeto, por prazo mínimo de 45 (quarenta e cinco) dias, contados a partir da comprovação do recebimento da solicitação do cancelamento, salvo na hipótese da impossibilidade de seu cumprimento, devidamente justificada e aprovada pela </w:t>
      </w:r>
      <w:proofErr w:type="spellStart"/>
      <w:r>
        <w:rPr>
          <w:rFonts w:ascii="Arial" w:hAnsi="Arial" w:cs="Arial"/>
          <w:color w:val="000000"/>
        </w:rPr>
        <w:t>Cesama</w:t>
      </w:r>
      <w:proofErr w:type="spellEnd"/>
      <w:r>
        <w:rPr>
          <w:rFonts w:ascii="Arial" w:hAnsi="Arial" w:cs="Arial"/>
          <w:color w:val="000000"/>
        </w:rPr>
        <w:t>.</w:t>
      </w:r>
    </w:p>
    <w:p w14:paraId="688020F3" w14:textId="77777777" w:rsidR="005001F4" w:rsidRDefault="00893CCE">
      <w:pPr>
        <w:pStyle w:val="NormalWeb"/>
        <w:spacing w:line="360" w:lineRule="auto"/>
        <w:ind w:left="708"/>
        <w:jc w:val="both"/>
        <w:rPr>
          <w:rFonts w:ascii="Arial" w:hAnsi="Arial" w:cs="Arial"/>
          <w:color w:val="000000"/>
        </w:rPr>
      </w:pPr>
      <w:r>
        <w:rPr>
          <w:rFonts w:ascii="Arial" w:hAnsi="Arial" w:cs="Arial"/>
          <w:color w:val="000000"/>
        </w:rPr>
        <w:t>15.1.4. O PROPONENTE poderá solicitar o cancelamento do preço registrado na ocorrência de fato superveniente, decorrente de caso fortuito ou de força maior, devidamente comprovados, bem como nas hipóteses compreendidas na legislação aplicável a que venham comprometer a execução do objeto.</w:t>
      </w:r>
    </w:p>
    <w:p w14:paraId="167D08C2" w14:textId="77777777" w:rsidR="005001F4" w:rsidRDefault="00893CCE">
      <w:pPr>
        <w:pStyle w:val="NormalWeb"/>
        <w:spacing w:line="360" w:lineRule="auto"/>
        <w:ind w:left="708"/>
        <w:jc w:val="both"/>
        <w:rPr>
          <w:rFonts w:ascii="Arial" w:hAnsi="Arial" w:cs="Arial"/>
          <w:color w:val="000000"/>
        </w:rPr>
      </w:pPr>
      <w:r>
        <w:rPr>
          <w:rFonts w:ascii="Arial" w:hAnsi="Arial" w:cs="Arial"/>
          <w:color w:val="000000"/>
        </w:rPr>
        <w:t>15.1.5. O cancelamento da ARP não afasta a necessidade de apuração de responsabilidade do PROPONENTE, quando este der causa ao cancelamento.</w:t>
      </w:r>
    </w:p>
    <w:p w14:paraId="55C5C554" w14:textId="77777777" w:rsidR="005001F4" w:rsidRDefault="00893CCE">
      <w:pPr>
        <w:pStyle w:val="NormalWeb"/>
        <w:spacing w:line="360" w:lineRule="auto"/>
        <w:ind w:left="708"/>
        <w:jc w:val="both"/>
        <w:rPr>
          <w:rFonts w:ascii="Arial" w:hAnsi="Arial" w:cs="Arial"/>
          <w:color w:val="000000"/>
        </w:rPr>
      </w:pPr>
      <w:r>
        <w:rPr>
          <w:rFonts w:ascii="Arial" w:hAnsi="Arial" w:cs="Arial"/>
          <w:color w:val="000000"/>
        </w:rPr>
        <w:t>15.1.6. O cancelamento do registro será formalizado por despacho da autoridade competente da CESAMA, assegurado, de forma prévia, o contraditório e a ampla defesa.</w:t>
      </w:r>
    </w:p>
    <w:p w14:paraId="1F3012F7" w14:textId="77777777" w:rsidR="005001F4" w:rsidRDefault="00893CCE">
      <w:pPr>
        <w:pStyle w:val="NormalWeb"/>
        <w:spacing w:line="360" w:lineRule="auto"/>
        <w:ind w:left="708"/>
        <w:jc w:val="both"/>
        <w:rPr>
          <w:rFonts w:ascii="Arial" w:hAnsi="Arial" w:cs="Arial"/>
          <w:color w:val="000000"/>
        </w:rPr>
      </w:pPr>
      <w:r>
        <w:rPr>
          <w:rFonts w:ascii="Arial" w:hAnsi="Arial" w:cs="Arial"/>
          <w:color w:val="000000"/>
        </w:rPr>
        <w:t>15.1.7 Em quaisquer das hipóteses acima, concluídos os trâmites, a CESAMA fará o devido apostilamento no processo administrativo da licitação e divulgará no site www.cesama.com.br a nova ordem de registro.</w:t>
      </w:r>
    </w:p>
    <w:p w14:paraId="12545358" w14:textId="77777777" w:rsidR="005001F4" w:rsidRDefault="00893CCE">
      <w:pPr>
        <w:pStyle w:val="NormalWeb"/>
        <w:spacing w:line="360" w:lineRule="auto"/>
        <w:ind w:firstLine="708"/>
        <w:jc w:val="both"/>
        <w:rPr>
          <w:rFonts w:ascii="Arial" w:hAnsi="Arial" w:cs="Arial"/>
          <w:color w:val="000000"/>
        </w:rPr>
      </w:pPr>
      <w:r>
        <w:rPr>
          <w:rFonts w:ascii="Arial" w:hAnsi="Arial" w:cs="Arial"/>
          <w:color w:val="000000"/>
        </w:rPr>
        <w:t>15.1.8 A Ata de Registro de Preços será cancelada automaticamente:</w:t>
      </w:r>
    </w:p>
    <w:p w14:paraId="480E00A1" w14:textId="77777777" w:rsidR="005001F4" w:rsidRDefault="00893CCE">
      <w:pPr>
        <w:pStyle w:val="NormalWeb"/>
        <w:spacing w:line="360" w:lineRule="auto"/>
        <w:ind w:firstLine="708"/>
        <w:jc w:val="both"/>
        <w:rPr>
          <w:rFonts w:ascii="Arial" w:hAnsi="Arial" w:cs="Arial"/>
          <w:color w:val="000000"/>
        </w:rPr>
      </w:pPr>
      <w:r>
        <w:rPr>
          <w:rFonts w:ascii="Arial" w:hAnsi="Arial" w:cs="Arial"/>
          <w:color w:val="000000"/>
        </w:rPr>
        <w:t>a) Por decurso de prazo de vigência;</w:t>
      </w:r>
    </w:p>
    <w:p w14:paraId="5C3AFA07" w14:textId="77777777" w:rsidR="005001F4" w:rsidRDefault="00893CCE">
      <w:pPr>
        <w:pStyle w:val="NormalWeb"/>
        <w:spacing w:line="360" w:lineRule="auto"/>
        <w:ind w:firstLine="708"/>
        <w:jc w:val="both"/>
        <w:rPr>
          <w:rFonts w:ascii="Arial" w:hAnsi="Arial" w:cs="Arial"/>
          <w:color w:val="000000"/>
        </w:rPr>
      </w:pPr>
      <w:r>
        <w:rPr>
          <w:rFonts w:ascii="Arial" w:hAnsi="Arial" w:cs="Arial"/>
          <w:color w:val="000000"/>
        </w:rPr>
        <w:t>b) Quando não restarem fornecedores registrados.</w:t>
      </w:r>
    </w:p>
    <w:p w14:paraId="5D96BAB4" w14:textId="77777777" w:rsidR="005001F4" w:rsidRDefault="00893CCE">
      <w:pPr>
        <w:pStyle w:val="PargrafodaLista"/>
        <w:numPr>
          <w:ilvl w:val="1"/>
          <w:numId w:val="38"/>
        </w:numPr>
        <w:spacing w:after="240" w:line="360" w:lineRule="auto"/>
        <w:contextualSpacing w:val="0"/>
        <w:jc w:val="both"/>
        <w:rPr>
          <w:rFonts w:ascii="Arial" w:hAnsi="Arial" w:cs="Arial"/>
          <w:b/>
          <w:bCs/>
          <w:sz w:val="24"/>
          <w:szCs w:val="24"/>
        </w:rPr>
      </w:pPr>
      <w:r>
        <w:rPr>
          <w:rFonts w:ascii="Arial" w:hAnsi="Arial" w:cs="Arial"/>
          <w:b/>
          <w:bCs/>
          <w:color w:val="000000"/>
          <w:sz w:val="24"/>
          <w:szCs w:val="24"/>
        </w:rPr>
        <w:t>RESCISÃO CONTRATUAL</w:t>
      </w:r>
    </w:p>
    <w:p w14:paraId="7A857543" w14:textId="77777777" w:rsidR="005001F4" w:rsidRDefault="00893CCE">
      <w:pPr>
        <w:pStyle w:val="NormalWeb"/>
        <w:spacing w:line="360" w:lineRule="auto"/>
        <w:ind w:left="708"/>
        <w:jc w:val="both"/>
        <w:rPr>
          <w:rFonts w:ascii="Arial" w:hAnsi="Arial" w:cs="Arial"/>
          <w:color w:val="000000"/>
        </w:rPr>
      </w:pPr>
      <w:r>
        <w:rPr>
          <w:rFonts w:ascii="Arial" w:hAnsi="Arial" w:cs="Arial"/>
          <w:color w:val="000000"/>
        </w:rPr>
        <w:lastRenderedPageBreak/>
        <w:t xml:space="preserve">15.2.1 No que se refere à inexecução e a rescisão das contratações advindas da ARP, aplica-se o disposto no Manual de Convênios e de Gestão e Fiscalização de Contratos, parte integrante do Regulamento Interno de Licitações, Contratos e Convênios da </w:t>
      </w:r>
      <w:proofErr w:type="spellStart"/>
      <w:r>
        <w:rPr>
          <w:rFonts w:ascii="Arial" w:hAnsi="Arial" w:cs="Arial"/>
          <w:color w:val="000000"/>
        </w:rPr>
        <w:t>Cesama</w:t>
      </w:r>
      <w:proofErr w:type="spellEnd"/>
      <w:r>
        <w:rPr>
          <w:rFonts w:ascii="Arial" w:hAnsi="Arial" w:cs="Arial"/>
          <w:color w:val="000000"/>
        </w:rPr>
        <w:t xml:space="preserve"> (RILC).</w:t>
      </w:r>
    </w:p>
    <w:p w14:paraId="6CF07E6D" w14:textId="77777777" w:rsidR="005001F4" w:rsidRDefault="00893CCE">
      <w:pPr>
        <w:pStyle w:val="NormalWeb"/>
        <w:spacing w:line="360" w:lineRule="auto"/>
        <w:ind w:left="708"/>
        <w:jc w:val="both"/>
        <w:rPr>
          <w:rFonts w:ascii="Arial" w:hAnsi="Arial" w:cs="Arial"/>
          <w:color w:val="000000"/>
        </w:rPr>
      </w:pPr>
      <w:r>
        <w:rPr>
          <w:rFonts w:ascii="Arial" w:hAnsi="Arial" w:cs="Arial"/>
          <w:color w:val="000000"/>
        </w:rPr>
        <w:t>15.2.2 A inexecução total ou parcial das contratações poderá ensejar a sua rescisão, com as consequências cabíveis.</w:t>
      </w:r>
    </w:p>
    <w:p w14:paraId="612F1BCC" w14:textId="77777777" w:rsidR="005001F4" w:rsidRDefault="00893CCE">
      <w:pPr>
        <w:pStyle w:val="NormalWeb"/>
        <w:spacing w:line="360" w:lineRule="auto"/>
        <w:ind w:left="708"/>
        <w:jc w:val="both"/>
        <w:rPr>
          <w:rFonts w:ascii="Arial" w:hAnsi="Arial" w:cs="Arial"/>
          <w:color w:val="000000"/>
        </w:rPr>
      </w:pPr>
      <w:r>
        <w:rPr>
          <w:rFonts w:ascii="Arial" w:hAnsi="Arial" w:cs="Arial"/>
          <w:color w:val="000000"/>
        </w:rPr>
        <w:t xml:space="preserve">15.2.3 Constituem motivo para rescisão das contratações os especificados no Manual de Convênios e de Gestão e Fiscalização de Contratos, parte integrante do Regulamento Interno de Licitações, Contratos e Convênios da </w:t>
      </w:r>
      <w:proofErr w:type="spellStart"/>
      <w:r>
        <w:rPr>
          <w:rFonts w:ascii="Arial" w:hAnsi="Arial" w:cs="Arial"/>
          <w:color w:val="000000"/>
        </w:rPr>
        <w:t>Cesama</w:t>
      </w:r>
      <w:proofErr w:type="spellEnd"/>
      <w:r>
        <w:rPr>
          <w:rFonts w:ascii="Arial" w:hAnsi="Arial" w:cs="Arial"/>
          <w:color w:val="000000"/>
        </w:rPr>
        <w:t xml:space="preserve"> (RILC).</w:t>
      </w:r>
    </w:p>
    <w:p w14:paraId="674A5938" w14:textId="77777777" w:rsidR="005001F4" w:rsidRDefault="00893CCE">
      <w:pPr>
        <w:pStyle w:val="NormalWeb"/>
        <w:spacing w:line="360" w:lineRule="auto"/>
        <w:ind w:left="708"/>
        <w:jc w:val="both"/>
        <w:rPr>
          <w:rFonts w:ascii="Arial" w:hAnsi="Arial" w:cs="Arial"/>
          <w:color w:val="000000"/>
        </w:rPr>
      </w:pPr>
      <w:r>
        <w:rPr>
          <w:rFonts w:ascii="Arial" w:hAnsi="Arial" w:cs="Arial"/>
          <w:color w:val="000000"/>
        </w:rPr>
        <w:t>15.2.4 A rescisão poderá ser:</w:t>
      </w:r>
    </w:p>
    <w:p w14:paraId="2A4D99B4" w14:textId="77777777" w:rsidR="005001F4" w:rsidRDefault="00893CCE">
      <w:pPr>
        <w:pStyle w:val="NormalWeb"/>
        <w:spacing w:line="360" w:lineRule="auto"/>
        <w:ind w:left="525" w:firstLine="183"/>
        <w:rPr>
          <w:rFonts w:ascii="Arial" w:hAnsi="Arial" w:cs="Arial"/>
          <w:color w:val="000000"/>
        </w:rPr>
      </w:pPr>
      <w:r>
        <w:rPr>
          <w:rFonts w:ascii="Arial" w:hAnsi="Arial" w:cs="Arial"/>
          <w:color w:val="000000"/>
        </w:rPr>
        <w:t>I. por ato unilateral e escrito de qualquer das partes;</w:t>
      </w:r>
    </w:p>
    <w:p w14:paraId="7E0E587E" w14:textId="77777777" w:rsidR="005001F4" w:rsidRDefault="00893CCE">
      <w:pPr>
        <w:pStyle w:val="NormalWeb"/>
        <w:spacing w:line="360" w:lineRule="auto"/>
        <w:ind w:left="525"/>
        <w:rPr>
          <w:rFonts w:ascii="Arial" w:hAnsi="Arial" w:cs="Arial"/>
          <w:color w:val="000000"/>
        </w:rPr>
      </w:pPr>
      <w:r>
        <w:rPr>
          <w:rFonts w:ascii="Arial" w:hAnsi="Arial" w:cs="Arial"/>
          <w:color w:val="000000"/>
        </w:rPr>
        <w:t xml:space="preserve">  II. amigável, por acordo entre as partes, reduzida a termo no processo de contratação, desde que haja conveniência para a </w:t>
      </w:r>
      <w:proofErr w:type="spellStart"/>
      <w:r>
        <w:rPr>
          <w:rFonts w:ascii="Arial" w:hAnsi="Arial" w:cs="Arial"/>
          <w:color w:val="000000"/>
        </w:rPr>
        <w:t>Cesama</w:t>
      </w:r>
      <w:proofErr w:type="spellEnd"/>
      <w:r>
        <w:rPr>
          <w:rFonts w:ascii="Arial" w:hAnsi="Arial" w:cs="Arial"/>
          <w:color w:val="000000"/>
        </w:rPr>
        <w:t>;</w:t>
      </w:r>
    </w:p>
    <w:p w14:paraId="0765CC45" w14:textId="77777777" w:rsidR="005001F4" w:rsidRDefault="00893CCE">
      <w:pPr>
        <w:pStyle w:val="NormalWeb"/>
        <w:spacing w:line="360" w:lineRule="auto"/>
        <w:ind w:left="525"/>
        <w:rPr>
          <w:rFonts w:ascii="Arial" w:hAnsi="Arial" w:cs="Arial"/>
          <w:color w:val="000000"/>
        </w:rPr>
      </w:pPr>
      <w:r>
        <w:rPr>
          <w:rFonts w:ascii="Arial" w:hAnsi="Arial" w:cs="Arial"/>
          <w:color w:val="000000"/>
        </w:rPr>
        <w:t xml:space="preserve">  III. judicial, nos termos da legislação.</w:t>
      </w:r>
    </w:p>
    <w:p w14:paraId="675A1528" w14:textId="77777777" w:rsidR="005001F4" w:rsidRDefault="00893CCE">
      <w:pPr>
        <w:pStyle w:val="NormalWeb"/>
        <w:spacing w:line="360" w:lineRule="auto"/>
        <w:ind w:left="525"/>
        <w:jc w:val="both"/>
        <w:rPr>
          <w:rFonts w:ascii="Arial" w:hAnsi="Arial" w:cs="Arial"/>
          <w:color w:val="000000"/>
        </w:rPr>
      </w:pPr>
      <w:r>
        <w:rPr>
          <w:rFonts w:ascii="Arial" w:hAnsi="Arial" w:cs="Arial"/>
          <w:color w:val="000000"/>
        </w:rPr>
        <w:t xml:space="preserve">15.2.5 A rescisão por ato unilateral a que se refere o inciso I do item acima, deverá ser precedida de comunicação escrita e fundamentada da parte interessada e ser enviada a outra parte com antecedência mínima de </w:t>
      </w:r>
      <w:r>
        <w:rPr>
          <w:rFonts w:ascii="Arial" w:hAnsi="Arial" w:cs="Arial"/>
          <w:b/>
          <w:bCs/>
          <w:color w:val="000000"/>
        </w:rPr>
        <w:t>45 (quarenta e cinco) dias</w:t>
      </w:r>
      <w:r>
        <w:rPr>
          <w:rFonts w:ascii="Arial" w:hAnsi="Arial" w:cs="Arial"/>
          <w:color w:val="000000"/>
        </w:rPr>
        <w:t>.</w:t>
      </w:r>
    </w:p>
    <w:p w14:paraId="05EA922D" w14:textId="77777777" w:rsidR="005001F4" w:rsidRDefault="00893CCE">
      <w:pPr>
        <w:pStyle w:val="NormalWeb"/>
        <w:spacing w:line="360" w:lineRule="auto"/>
        <w:ind w:left="525"/>
        <w:jc w:val="both"/>
        <w:rPr>
          <w:rFonts w:ascii="Arial" w:hAnsi="Arial" w:cs="Arial"/>
          <w:color w:val="000000"/>
        </w:rPr>
      </w:pPr>
      <w:r>
        <w:rPr>
          <w:rFonts w:ascii="Arial" w:hAnsi="Arial" w:cs="Arial"/>
          <w:color w:val="000000"/>
        </w:rPr>
        <w:t>15.2.6 Quando a rescisão ocorrer sem que haja culpa da outra parte contratante, será esta ressarcida dos prejuízos que houver sofrido regularmente comprovados, e no caso da Contratada poderá ter ainda direito a:</w:t>
      </w:r>
    </w:p>
    <w:p w14:paraId="12F67861" w14:textId="77777777" w:rsidR="005001F4" w:rsidRDefault="00893CCE">
      <w:pPr>
        <w:pStyle w:val="NormalWeb"/>
        <w:spacing w:line="360" w:lineRule="auto"/>
        <w:ind w:firstLine="525"/>
        <w:rPr>
          <w:rFonts w:ascii="Arial" w:hAnsi="Arial" w:cs="Arial"/>
          <w:color w:val="000000"/>
        </w:rPr>
      </w:pPr>
      <w:r>
        <w:rPr>
          <w:rFonts w:ascii="Arial" w:hAnsi="Arial" w:cs="Arial"/>
          <w:color w:val="000000"/>
        </w:rPr>
        <w:t>I. devolução da garantia, quando houver;</w:t>
      </w:r>
    </w:p>
    <w:p w14:paraId="1474E547" w14:textId="77777777" w:rsidR="005001F4" w:rsidRDefault="00893CCE">
      <w:pPr>
        <w:pStyle w:val="NormalWeb"/>
        <w:spacing w:line="360" w:lineRule="auto"/>
        <w:ind w:firstLine="525"/>
        <w:rPr>
          <w:rFonts w:ascii="Arial" w:hAnsi="Arial" w:cs="Arial"/>
          <w:color w:val="000000"/>
        </w:rPr>
      </w:pPr>
      <w:r>
        <w:rPr>
          <w:rFonts w:ascii="Arial" w:hAnsi="Arial" w:cs="Arial"/>
          <w:color w:val="000000"/>
        </w:rPr>
        <w:t>II. pagamentos devidos pela execução do contrato até a data da rescisão;</w:t>
      </w:r>
    </w:p>
    <w:p w14:paraId="638C8592" w14:textId="77777777" w:rsidR="005001F4" w:rsidRDefault="00893CCE">
      <w:pPr>
        <w:pStyle w:val="NormalWeb"/>
        <w:spacing w:line="360" w:lineRule="auto"/>
        <w:ind w:firstLine="525"/>
        <w:rPr>
          <w:rFonts w:ascii="Arial" w:hAnsi="Arial" w:cs="Arial"/>
          <w:color w:val="000000"/>
        </w:rPr>
      </w:pPr>
      <w:r>
        <w:rPr>
          <w:rFonts w:ascii="Arial" w:hAnsi="Arial" w:cs="Arial"/>
          <w:color w:val="000000"/>
        </w:rPr>
        <w:t>III. pagamento do custo da desmobilização, quando houver.</w:t>
      </w:r>
    </w:p>
    <w:p w14:paraId="20ED1565" w14:textId="77777777" w:rsidR="005001F4" w:rsidRDefault="00893CCE">
      <w:pPr>
        <w:pStyle w:val="PargrafodaLista"/>
        <w:numPr>
          <w:ilvl w:val="0"/>
          <w:numId w:val="38"/>
        </w:numPr>
        <w:spacing w:after="240" w:line="360" w:lineRule="auto"/>
        <w:jc w:val="both"/>
        <w:rPr>
          <w:rFonts w:ascii="Arial" w:hAnsi="Arial" w:cs="Arial"/>
          <w:b/>
          <w:bCs/>
          <w:color w:val="000000"/>
          <w:sz w:val="24"/>
          <w:szCs w:val="24"/>
        </w:rPr>
      </w:pPr>
      <w:r>
        <w:rPr>
          <w:rFonts w:ascii="Arial" w:hAnsi="Arial" w:cs="Arial"/>
          <w:b/>
          <w:bCs/>
          <w:color w:val="000000"/>
          <w:sz w:val="24"/>
          <w:szCs w:val="24"/>
        </w:rPr>
        <w:t>ATA DE REGISTRO DE PREÇOS</w:t>
      </w:r>
    </w:p>
    <w:p w14:paraId="425A97FC" w14:textId="77777777" w:rsidR="005001F4" w:rsidRDefault="00893CCE">
      <w:pPr>
        <w:spacing w:after="240" w:line="360" w:lineRule="auto"/>
        <w:jc w:val="both"/>
        <w:rPr>
          <w:rFonts w:ascii="Arial" w:hAnsi="Arial" w:cs="Arial"/>
          <w:b/>
          <w:bCs/>
          <w:color w:val="000000"/>
          <w:sz w:val="24"/>
          <w:szCs w:val="24"/>
        </w:rPr>
      </w:pPr>
      <w:r>
        <w:rPr>
          <w:rFonts w:ascii="Arial" w:eastAsia="Times New Roman" w:hAnsi="Arial" w:cs="Arial"/>
          <w:color w:val="000000"/>
          <w:sz w:val="24"/>
          <w:szCs w:val="24"/>
          <w:lang w:eastAsia="pt-BR"/>
        </w:rPr>
        <w:lastRenderedPageBreak/>
        <w:t>16.1 O prazo de vigência da Ata de Registro de Preços é de 12 (doze) meses contado a partir da publicação de seu extrato no Diário Oficial Eletrônico do Município.</w:t>
      </w:r>
    </w:p>
    <w:p w14:paraId="288585A6" w14:textId="77777777" w:rsidR="005001F4" w:rsidRDefault="00893CCE">
      <w:pPr>
        <w:pStyle w:val="PargrafodaLista"/>
        <w:numPr>
          <w:ilvl w:val="3"/>
          <w:numId w:val="38"/>
        </w:numPr>
        <w:spacing w:after="240" w:line="360" w:lineRule="auto"/>
        <w:jc w:val="both"/>
        <w:rPr>
          <w:rFonts w:ascii="Arial" w:hAnsi="Arial" w:cs="Arial"/>
          <w:b/>
          <w:bCs/>
          <w:color w:val="000000"/>
          <w:sz w:val="24"/>
          <w:szCs w:val="24"/>
        </w:rPr>
      </w:pPr>
      <w:r>
        <w:rPr>
          <w:rFonts w:ascii="Arial" w:eastAsia="Times New Roman" w:hAnsi="Arial" w:cs="Arial"/>
          <w:color w:val="000000"/>
          <w:sz w:val="24"/>
          <w:szCs w:val="24"/>
          <w:lang w:eastAsia="pt-BR"/>
        </w:rPr>
        <w:t xml:space="preserve">A Ata de Registro de Preços poderá ser prorrogada, por igual período, desde que comprovado o preço vantajoso de acordo com o art. 79 do Regulamento Interno de Licitações, Contratos e Convênios da </w:t>
      </w:r>
      <w:proofErr w:type="spellStart"/>
      <w:r>
        <w:rPr>
          <w:rFonts w:ascii="Arial" w:eastAsia="Times New Roman" w:hAnsi="Arial" w:cs="Arial"/>
          <w:color w:val="000000"/>
          <w:sz w:val="24"/>
          <w:szCs w:val="24"/>
          <w:lang w:eastAsia="pt-BR"/>
        </w:rPr>
        <w:t>Cesama</w:t>
      </w:r>
      <w:proofErr w:type="spellEnd"/>
      <w:r>
        <w:rPr>
          <w:rFonts w:ascii="Arial" w:eastAsia="Times New Roman" w:hAnsi="Arial" w:cs="Arial"/>
          <w:color w:val="000000"/>
          <w:sz w:val="24"/>
          <w:szCs w:val="24"/>
          <w:lang w:eastAsia="pt-BR"/>
        </w:rPr>
        <w:t xml:space="preserve"> (RILC), por acordo entre as partes, mediante Termo Aditivo, observada a oportunidade e vantajosidade. </w:t>
      </w:r>
    </w:p>
    <w:p w14:paraId="256508BF" w14:textId="77777777" w:rsidR="005001F4" w:rsidRDefault="00893CCE">
      <w:pPr>
        <w:pStyle w:val="PargrafodaLista"/>
        <w:numPr>
          <w:ilvl w:val="3"/>
          <w:numId w:val="38"/>
        </w:numPr>
        <w:spacing w:after="240" w:line="360" w:lineRule="auto"/>
        <w:jc w:val="both"/>
        <w:rPr>
          <w:rFonts w:ascii="Arial" w:hAnsi="Arial" w:cs="Arial"/>
          <w:b/>
          <w:bCs/>
          <w:color w:val="000000"/>
          <w:sz w:val="24"/>
          <w:szCs w:val="24"/>
        </w:rPr>
      </w:pPr>
      <w:r>
        <w:rPr>
          <w:rFonts w:ascii="Arial" w:eastAsia="Times New Roman" w:hAnsi="Arial" w:cs="Arial"/>
          <w:color w:val="000000"/>
          <w:sz w:val="24"/>
          <w:szCs w:val="24"/>
          <w:lang w:eastAsia="pt-BR"/>
        </w:rPr>
        <w:t xml:space="preserve"> Prorrogada a Ata de Registro de Preços conforme disposto no art. 79 do Regulamento Interno de Licitações, Contratos e Convênios da </w:t>
      </w:r>
      <w:proofErr w:type="spellStart"/>
      <w:r>
        <w:rPr>
          <w:rFonts w:ascii="Arial" w:eastAsia="Times New Roman" w:hAnsi="Arial" w:cs="Arial"/>
          <w:color w:val="000000"/>
          <w:sz w:val="24"/>
          <w:szCs w:val="24"/>
          <w:lang w:eastAsia="pt-BR"/>
        </w:rPr>
        <w:t>Cesama</w:t>
      </w:r>
      <w:proofErr w:type="spellEnd"/>
      <w:r>
        <w:rPr>
          <w:rFonts w:ascii="Arial" w:eastAsia="Times New Roman" w:hAnsi="Arial" w:cs="Arial"/>
          <w:color w:val="000000"/>
          <w:sz w:val="24"/>
          <w:szCs w:val="24"/>
          <w:lang w:eastAsia="pt-BR"/>
        </w:rPr>
        <w:t xml:space="preserve"> (RILC), através da assinatura de Termo Aditivo à ata, os quantitativos também serão renovados até o limite originalmente registrado.</w:t>
      </w:r>
    </w:p>
    <w:p w14:paraId="300D6041" w14:textId="77777777" w:rsidR="005001F4" w:rsidRDefault="00893CCE">
      <w:pPr>
        <w:spacing w:after="240" w:line="360" w:lineRule="auto"/>
        <w:jc w:val="both"/>
        <w:rPr>
          <w:rFonts w:ascii="Arial" w:hAnsi="Arial" w:cs="Arial"/>
          <w:color w:val="000000"/>
          <w:sz w:val="24"/>
          <w:szCs w:val="24"/>
        </w:rPr>
      </w:pPr>
      <w:r>
        <w:rPr>
          <w:rFonts w:ascii="Arial" w:hAnsi="Arial" w:cs="Arial"/>
          <w:color w:val="000000"/>
          <w:sz w:val="24"/>
          <w:szCs w:val="24"/>
        </w:rPr>
        <w:t>16.2 Poderá aderir a Ata de Registro de Preços qualquer outra estatal regida pela Lei 13.303/2016desde que devidamente comprovada a vantagem em sua utilização por meio da realização de pesquisa de mercado.</w:t>
      </w:r>
    </w:p>
    <w:p w14:paraId="0C32616D" w14:textId="77777777" w:rsidR="005001F4" w:rsidRDefault="00893CCE">
      <w:pPr>
        <w:pStyle w:val="PargrafodaLista"/>
        <w:numPr>
          <w:ilvl w:val="2"/>
          <w:numId w:val="39"/>
        </w:numPr>
        <w:spacing w:after="240" w:line="360" w:lineRule="auto"/>
        <w:jc w:val="both"/>
        <w:rPr>
          <w:rFonts w:ascii="Arial" w:hAnsi="Arial" w:cs="Arial"/>
          <w:color w:val="000000"/>
          <w:sz w:val="24"/>
          <w:szCs w:val="24"/>
        </w:rPr>
      </w:pPr>
      <w:r>
        <w:rPr>
          <w:rFonts w:ascii="Arial" w:hAnsi="Arial" w:cs="Arial"/>
          <w:color w:val="000000"/>
          <w:sz w:val="24"/>
          <w:szCs w:val="24"/>
        </w:rPr>
        <w:t>O fornecedor beneficiário não está obrigado a aceitar o fornecimento decorrente da adesão pela empresa aderente.</w:t>
      </w:r>
    </w:p>
    <w:p w14:paraId="03D054D7" w14:textId="77777777" w:rsidR="005001F4" w:rsidRDefault="00893CCE">
      <w:pPr>
        <w:pStyle w:val="PargrafodaLista"/>
        <w:numPr>
          <w:ilvl w:val="2"/>
          <w:numId w:val="39"/>
        </w:numPr>
        <w:spacing w:after="240" w:line="360" w:lineRule="auto"/>
        <w:jc w:val="both"/>
        <w:rPr>
          <w:rFonts w:ascii="Arial" w:hAnsi="Arial" w:cs="Arial"/>
          <w:color w:val="000000"/>
          <w:sz w:val="24"/>
          <w:szCs w:val="24"/>
        </w:rPr>
      </w:pPr>
      <w:r>
        <w:rPr>
          <w:rFonts w:ascii="Arial" w:hAnsi="Arial" w:cs="Arial"/>
          <w:color w:val="000000"/>
          <w:sz w:val="24"/>
          <w:szCs w:val="24"/>
        </w:rPr>
        <w:t>Compete a estatal aderente</w:t>
      </w:r>
    </w:p>
    <w:p w14:paraId="6A535F18" w14:textId="77777777" w:rsidR="005001F4" w:rsidRDefault="00893CCE">
      <w:pPr>
        <w:spacing w:before="100" w:beforeAutospacing="1" w:after="100" w:afterAutospacing="1" w:line="360" w:lineRule="auto"/>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a) aceitar todas as condições fixadas na Ata de Registro de Preços;</w:t>
      </w:r>
    </w:p>
    <w:p w14:paraId="1B741541" w14:textId="77777777" w:rsidR="005001F4" w:rsidRDefault="00893CCE">
      <w:pPr>
        <w:spacing w:before="100" w:beforeAutospacing="1" w:after="100" w:afterAutospacing="1" w:line="360" w:lineRule="auto"/>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b) realizar os pagamentos relativos às suas contratações;</w:t>
      </w:r>
    </w:p>
    <w:p w14:paraId="4F6029EA" w14:textId="77777777" w:rsidR="005001F4" w:rsidRDefault="00893CCE">
      <w:pPr>
        <w:spacing w:before="100" w:beforeAutospacing="1" w:after="100" w:afterAutospacing="1" w:line="360" w:lineRule="auto"/>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c) os atos relativos à cobrança do cumprimento pelo fornecedor das obrigações contratualmente assumidas;</w:t>
      </w:r>
    </w:p>
    <w:p w14:paraId="3734E4E7" w14:textId="77777777" w:rsidR="005001F4" w:rsidRDefault="00893CCE">
      <w:pPr>
        <w:pStyle w:val="NormalWeb"/>
        <w:spacing w:line="360" w:lineRule="auto"/>
        <w:rPr>
          <w:rFonts w:ascii="Arial" w:hAnsi="Arial" w:cs="Arial"/>
          <w:color w:val="000000"/>
        </w:rPr>
      </w:pPr>
      <w:r>
        <w:rPr>
          <w:rFonts w:ascii="Arial" w:hAnsi="Arial" w:cs="Arial"/>
          <w:color w:val="000000"/>
        </w:rPr>
        <w:t>16.3 As Estatais do município de Juiz de Fora/MG, não poderão aderir à Ata de Registro de Preços para suprir demandas conhecidas anteriormente à publicação do edital que originou o registro de preços, salvo com a devida justificativa aprovada pela autoridade competente.</w:t>
      </w:r>
    </w:p>
    <w:p w14:paraId="033E452B" w14:textId="77777777" w:rsidR="005001F4" w:rsidRDefault="00893CCE">
      <w:pPr>
        <w:pStyle w:val="NormalWeb"/>
        <w:spacing w:line="360" w:lineRule="auto"/>
        <w:rPr>
          <w:rFonts w:ascii="Arial" w:hAnsi="Arial" w:cs="Arial"/>
          <w:color w:val="000000"/>
        </w:rPr>
      </w:pPr>
      <w:r>
        <w:rPr>
          <w:rFonts w:ascii="Arial" w:hAnsi="Arial" w:cs="Arial"/>
          <w:color w:val="000000"/>
        </w:rPr>
        <w:t>16.4 O quantitativo total das contratações pelas empresas aderentes à Ata de Registro de Preços não deverá ultrapassar os limites fixados no art. 84, §§ 5º e 6º do RILC.</w:t>
      </w:r>
    </w:p>
    <w:p w14:paraId="06F02E88" w14:textId="77777777" w:rsidR="005001F4" w:rsidRDefault="005001F4">
      <w:pPr>
        <w:pStyle w:val="PargrafodaLista"/>
        <w:spacing w:after="240" w:line="360" w:lineRule="auto"/>
        <w:ind w:left="1020"/>
        <w:jc w:val="both"/>
        <w:rPr>
          <w:rFonts w:ascii="Arial" w:hAnsi="Arial" w:cs="Arial"/>
          <w:b/>
          <w:bCs/>
          <w:color w:val="000000"/>
          <w:sz w:val="24"/>
          <w:szCs w:val="24"/>
        </w:rPr>
      </w:pPr>
    </w:p>
    <w:p w14:paraId="4735DBD1" w14:textId="77777777" w:rsidR="005001F4" w:rsidRDefault="00893CCE">
      <w:pPr>
        <w:pStyle w:val="PargrafodaLista"/>
        <w:numPr>
          <w:ilvl w:val="0"/>
          <w:numId w:val="39"/>
        </w:numPr>
        <w:spacing w:after="240" w:line="360" w:lineRule="auto"/>
        <w:jc w:val="both"/>
        <w:rPr>
          <w:rFonts w:ascii="Arial" w:hAnsi="Arial" w:cs="Arial"/>
          <w:b/>
          <w:sz w:val="24"/>
          <w:szCs w:val="24"/>
        </w:rPr>
      </w:pPr>
      <w:r>
        <w:rPr>
          <w:rFonts w:ascii="Arial" w:hAnsi="Arial" w:cs="Arial"/>
          <w:b/>
          <w:sz w:val="24"/>
          <w:szCs w:val="24"/>
        </w:rPr>
        <w:t>DISPOSIÇÕES GERAIS</w:t>
      </w:r>
    </w:p>
    <w:p w14:paraId="783ECB89" w14:textId="77777777" w:rsidR="005001F4" w:rsidRDefault="00893CCE">
      <w:pPr>
        <w:pStyle w:val="PargrafodaLista"/>
        <w:numPr>
          <w:ilvl w:val="1"/>
          <w:numId w:val="39"/>
        </w:numPr>
        <w:spacing w:after="240" w:line="360" w:lineRule="auto"/>
        <w:jc w:val="both"/>
        <w:rPr>
          <w:rFonts w:ascii="Arial" w:hAnsi="Arial" w:cs="Arial"/>
          <w:bCs/>
          <w:sz w:val="24"/>
          <w:szCs w:val="24"/>
        </w:rPr>
      </w:pPr>
      <w:r>
        <w:rPr>
          <w:rFonts w:ascii="Arial" w:hAnsi="Arial" w:cs="Arial"/>
          <w:bCs/>
          <w:sz w:val="24"/>
          <w:szCs w:val="24"/>
        </w:rPr>
        <w:lastRenderedPageBreak/>
        <w:t>As possíveis e eventuais contratações não estabelecem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w:t>
      </w:r>
      <w:r>
        <w:rPr>
          <w:rFonts w:ascii="Arial" w:hAnsi="Arial" w:cs="Arial"/>
          <w:bCs/>
          <w:sz w:val="24"/>
          <w:szCs w:val="24"/>
        </w:rPr>
        <w:t>ário ou qualquer outra.</w:t>
      </w:r>
    </w:p>
    <w:p w14:paraId="1C1349E6" w14:textId="77777777" w:rsidR="005001F4" w:rsidRDefault="00893CCE">
      <w:pPr>
        <w:pStyle w:val="PargrafodaLista"/>
        <w:numPr>
          <w:ilvl w:val="1"/>
          <w:numId w:val="39"/>
        </w:numPr>
        <w:spacing w:after="240" w:line="360" w:lineRule="auto"/>
        <w:jc w:val="both"/>
        <w:rPr>
          <w:rFonts w:ascii="Arial" w:hAnsi="Arial" w:cs="Arial"/>
          <w:bCs/>
          <w:sz w:val="24"/>
          <w:szCs w:val="24"/>
        </w:rPr>
      </w:pPr>
      <w:r>
        <w:rPr>
          <w:rFonts w:ascii="Arial" w:hAnsi="Arial" w:cs="Arial"/>
          <w:bCs/>
          <w:sz w:val="24"/>
          <w:szCs w:val="24"/>
        </w:rPr>
        <w:t xml:space="preserve"> A CESAMA e </w:t>
      </w:r>
      <w:r>
        <w:rPr>
          <w:rFonts w:ascii="Arial" w:hAnsi="Arial" w:cs="Arial"/>
          <w:bCs/>
          <w:color w:val="000000" w:themeColor="text1"/>
          <w:sz w:val="24"/>
          <w:szCs w:val="24"/>
        </w:rPr>
        <w:t>a CONTRATADA</w:t>
      </w:r>
      <w:r>
        <w:rPr>
          <w:rFonts w:ascii="Arial" w:hAnsi="Arial" w:cs="Arial"/>
          <w:bCs/>
          <w:sz w:val="24"/>
          <w:szCs w:val="24"/>
        </w:rPr>
        <w:t xml:space="preserve">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2B06AB3D" w14:textId="77777777" w:rsidR="005001F4" w:rsidRDefault="00893CCE">
      <w:pPr>
        <w:pStyle w:val="PargrafodaLista"/>
        <w:numPr>
          <w:ilvl w:val="1"/>
          <w:numId w:val="39"/>
        </w:numPr>
        <w:spacing w:after="240" w:line="360" w:lineRule="auto"/>
        <w:jc w:val="both"/>
        <w:rPr>
          <w:rFonts w:ascii="Arial" w:hAnsi="Arial" w:cs="Arial"/>
          <w:bCs/>
          <w:sz w:val="24"/>
          <w:szCs w:val="24"/>
        </w:rPr>
      </w:pPr>
      <w:r>
        <w:rPr>
          <w:rFonts w:ascii="Arial" w:hAnsi="Arial" w:cs="Arial"/>
          <w:bCs/>
          <w:sz w:val="24"/>
          <w:szCs w:val="24"/>
        </w:rPr>
        <w:t xml:space="preserve">A CESAMA reserva para si o direito de não aceitar nem receber qualquer produto/serviço em desacordo com o previsto neste Termo de Referência, ou em desconformidade com as normas legais ou técnicas pertinentes ao seu objeto, podendo rescindir a contratação nos termos do previsto </w:t>
      </w:r>
      <w:r>
        <w:rPr>
          <w:rFonts w:ascii="Arial" w:hAnsi="Arial" w:cs="Arial"/>
          <w:color w:val="000000"/>
          <w:sz w:val="24"/>
          <w:szCs w:val="24"/>
        </w:rPr>
        <w:t xml:space="preserve">no Manual de Convênios e de Gestão e Fiscalização de Contratos, do Regulamento Interno de Licitações, Contratos e Convênios da </w:t>
      </w:r>
      <w:proofErr w:type="spellStart"/>
      <w:r>
        <w:rPr>
          <w:rFonts w:ascii="Arial" w:hAnsi="Arial" w:cs="Arial"/>
          <w:color w:val="000000"/>
          <w:sz w:val="24"/>
          <w:szCs w:val="24"/>
        </w:rPr>
        <w:t>Cesama</w:t>
      </w:r>
      <w:proofErr w:type="spellEnd"/>
      <w:r>
        <w:rPr>
          <w:rFonts w:ascii="Arial" w:hAnsi="Arial" w:cs="Arial"/>
          <w:color w:val="000000"/>
          <w:sz w:val="24"/>
          <w:szCs w:val="24"/>
        </w:rPr>
        <w:t xml:space="preserve"> (RILC), assim como aplicar o disposto no inciso VI do artigo 29 da Lei nº 13.303/16, sem prejuízo das sanções previstas.</w:t>
      </w:r>
    </w:p>
    <w:p w14:paraId="39E3FCDB" w14:textId="77777777" w:rsidR="005001F4" w:rsidRDefault="00893CCE">
      <w:pPr>
        <w:pStyle w:val="PargrafodaLista"/>
        <w:numPr>
          <w:ilvl w:val="1"/>
          <w:numId w:val="39"/>
        </w:numPr>
        <w:spacing w:after="240" w:line="360" w:lineRule="auto"/>
        <w:jc w:val="both"/>
        <w:rPr>
          <w:rFonts w:ascii="Arial" w:hAnsi="Arial" w:cs="Arial"/>
          <w:bCs/>
          <w:sz w:val="24"/>
          <w:szCs w:val="24"/>
        </w:rPr>
      </w:pPr>
      <w:r>
        <w:rPr>
          <w:rFonts w:ascii="Arial" w:hAnsi="Arial" w:cs="Arial"/>
          <w:bCs/>
          <w:sz w:val="24"/>
          <w:szCs w:val="24"/>
        </w:rPr>
        <w:t xml:space="preserve">Qualquer tolerância por parte da CESAMA, no que tange ao cumprimento das obrigações ora assumidas pela </w:t>
      </w:r>
      <w:r>
        <w:rPr>
          <w:rFonts w:ascii="Arial" w:hAnsi="Arial" w:cs="Arial"/>
          <w:bCs/>
          <w:color w:val="000000" w:themeColor="text1"/>
          <w:sz w:val="24"/>
          <w:szCs w:val="24"/>
        </w:rPr>
        <w:t>CONTRATADA</w:t>
      </w:r>
      <w:r>
        <w:rPr>
          <w:rFonts w:ascii="Arial" w:hAnsi="Arial" w:cs="Arial"/>
          <w:bCs/>
          <w:sz w:val="24"/>
          <w:szCs w:val="24"/>
        </w:rPr>
        <w:t>, não importará, em hipótese alguma, em alteração dos termos pactuados, novação, transação ou perdão, permanecendo em pleno vigor todas as condições do ajuste e podendo a CESAMA exigir o seu cumprimento a qualquer tempo.</w:t>
      </w:r>
    </w:p>
    <w:p w14:paraId="7A683226" w14:textId="77777777" w:rsidR="005001F4" w:rsidRDefault="00893CCE">
      <w:pPr>
        <w:pStyle w:val="PargrafodaLista"/>
        <w:numPr>
          <w:ilvl w:val="1"/>
          <w:numId w:val="39"/>
        </w:numPr>
        <w:spacing w:after="240" w:line="360" w:lineRule="auto"/>
        <w:jc w:val="both"/>
        <w:rPr>
          <w:rFonts w:ascii="Arial" w:hAnsi="Arial" w:cs="Arial"/>
          <w:bCs/>
          <w:sz w:val="24"/>
          <w:szCs w:val="24"/>
        </w:rPr>
      </w:pPr>
      <w:r>
        <w:rPr>
          <w:rFonts w:ascii="Arial" w:hAnsi="Arial" w:cs="Arial"/>
          <w:bCs/>
          <w:sz w:val="24"/>
          <w:szCs w:val="24"/>
        </w:rPr>
        <w:t xml:space="preserve">A </w:t>
      </w:r>
      <w:r>
        <w:rPr>
          <w:rFonts w:ascii="Arial" w:hAnsi="Arial" w:cs="Arial"/>
          <w:bCs/>
          <w:color w:val="000000" w:themeColor="text1"/>
          <w:sz w:val="24"/>
          <w:szCs w:val="24"/>
        </w:rPr>
        <w:t>CONTRATADA</w:t>
      </w:r>
      <w:r>
        <w:rPr>
          <w:rFonts w:ascii="Arial" w:hAnsi="Arial" w:cs="Arial"/>
          <w:bCs/>
          <w:sz w:val="24"/>
          <w:szCs w:val="24"/>
        </w:rPr>
        <w:t>, por si, seus agentes, prepostos, empregados ou quaisquer encarregados, assume inteira responsabilidade por quaisquer danos ou prejuízos causados, de forma direta ou indireta, à CESAMA, seus servidores ou terceiros, produzidos em decorrência da execução do objeto, ou da omissão em executá-lo, resguardando-se à CESAMA o direito de regresso na hipótese de ser compelido a responder por tais danos ou prejuízos.</w:t>
      </w:r>
    </w:p>
    <w:p w14:paraId="0A58DEC8" w14:textId="77777777" w:rsidR="005001F4" w:rsidRDefault="00893CCE">
      <w:pPr>
        <w:pStyle w:val="PargrafodaLista"/>
        <w:numPr>
          <w:ilvl w:val="1"/>
          <w:numId w:val="39"/>
        </w:numPr>
        <w:spacing w:after="240" w:line="360" w:lineRule="auto"/>
        <w:jc w:val="both"/>
        <w:rPr>
          <w:rFonts w:ascii="Arial" w:hAnsi="Arial" w:cs="Arial"/>
          <w:bCs/>
          <w:sz w:val="24"/>
          <w:szCs w:val="24"/>
        </w:rPr>
      </w:pPr>
      <w:r>
        <w:rPr>
          <w:rFonts w:ascii="Arial" w:hAnsi="Arial" w:cs="Arial"/>
          <w:color w:val="000000"/>
          <w:sz w:val="24"/>
          <w:szCs w:val="24"/>
        </w:rPr>
        <w:t xml:space="preserve">A </w:t>
      </w:r>
      <w:r>
        <w:rPr>
          <w:rFonts w:ascii="Arial" w:hAnsi="Arial" w:cs="Arial"/>
          <w:bCs/>
          <w:color w:val="000000" w:themeColor="text1"/>
          <w:sz w:val="24"/>
          <w:szCs w:val="24"/>
        </w:rPr>
        <w:t>CONTRATADA</w:t>
      </w:r>
      <w:r>
        <w:rPr>
          <w:rFonts w:ascii="Arial" w:hAnsi="Arial" w:cs="Arial"/>
          <w:color w:val="000000"/>
          <w:sz w:val="24"/>
          <w:szCs w:val="24"/>
        </w:rPr>
        <w:t xml:space="preserve"> guardará e fará com que seu pessoal guarde sigilo sobre dados, informações ou documentos fornecidos pela CESAMA ou obtidos em razão da execução do objeto contratual, sendo vedadas todas ou quaisquer reproduções </w:t>
      </w:r>
      <w:proofErr w:type="gramStart"/>
      <w:r>
        <w:rPr>
          <w:rFonts w:ascii="Arial" w:hAnsi="Arial" w:cs="Arial"/>
          <w:color w:val="000000"/>
          <w:sz w:val="24"/>
          <w:szCs w:val="24"/>
        </w:rPr>
        <w:t>dos mesmos</w:t>
      </w:r>
      <w:proofErr w:type="gramEnd"/>
      <w:r>
        <w:rPr>
          <w:rFonts w:ascii="Arial" w:hAnsi="Arial" w:cs="Arial"/>
          <w:color w:val="000000"/>
          <w:sz w:val="24"/>
          <w:szCs w:val="24"/>
        </w:rPr>
        <w:t>, durante a vigência do ajuste e mesmo após o seu término.</w:t>
      </w:r>
    </w:p>
    <w:p w14:paraId="0E67659E" w14:textId="77777777" w:rsidR="005001F4" w:rsidRDefault="00893CCE">
      <w:pPr>
        <w:pStyle w:val="PargrafodaLista"/>
        <w:numPr>
          <w:ilvl w:val="1"/>
          <w:numId w:val="39"/>
        </w:numPr>
        <w:spacing w:after="240" w:line="360" w:lineRule="auto"/>
        <w:jc w:val="both"/>
        <w:rPr>
          <w:rFonts w:ascii="Arial" w:hAnsi="Arial" w:cs="Arial"/>
          <w:bCs/>
          <w:sz w:val="24"/>
          <w:szCs w:val="24"/>
        </w:rPr>
      </w:pPr>
      <w:r>
        <w:rPr>
          <w:rFonts w:ascii="Arial" w:hAnsi="Arial" w:cs="Arial"/>
          <w:bCs/>
          <w:sz w:val="24"/>
          <w:szCs w:val="24"/>
        </w:rPr>
        <w:lastRenderedPageBreak/>
        <w:t xml:space="preserve">Todas as informações, resultados, relatórios e quaisquer outros documentos obtidos ou elaborados pela </w:t>
      </w:r>
      <w:r>
        <w:rPr>
          <w:rFonts w:ascii="Arial" w:hAnsi="Arial" w:cs="Arial"/>
          <w:bCs/>
          <w:color w:val="000000" w:themeColor="text1"/>
          <w:sz w:val="24"/>
          <w:szCs w:val="24"/>
        </w:rPr>
        <w:t>CONTRATADA</w:t>
      </w:r>
      <w:r>
        <w:rPr>
          <w:rFonts w:ascii="Arial" w:hAnsi="Arial" w:cs="Arial"/>
          <w:bCs/>
          <w:sz w:val="24"/>
          <w:szCs w:val="24"/>
        </w:rPr>
        <w:t xml:space="preserve"> durante a execução do objeto da Ata de Registro de Preços e suas Ordens de Execução de Serviços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2FB21266" w14:textId="77777777" w:rsidR="005001F4" w:rsidRDefault="00893CCE">
      <w:pPr>
        <w:pStyle w:val="PargrafodaLista"/>
        <w:numPr>
          <w:ilvl w:val="1"/>
          <w:numId w:val="39"/>
        </w:numPr>
        <w:spacing w:after="240" w:line="360" w:lineRule="auto"/>
        <w:jc w:val="both"/>
        <w:rPr>
          <w:rFonts w:ascii="Arial" w:hAnsi="Arial" w:cs="Arial"/>
          <w:bCs/>
          <w:sz w:val="24"/>
          <w:szCs w:val="24"/>
        </w:rPr>
      </w:pPr>
      <w:r>
        <w:rPr>
          <w:rFonts w:ascii="Arial" w:hAnsi="Arial" w:cs="Arial"/>
          <w:color w:val="000000"/>
          <w:sz w:val="24"/>
          <w:szCs w:val="24"/>
        </w:rPr>
        <w:t xml:space="preserve"> A contratação será formalizada mediante instrumento contratual, nos termos do art. 80, do RILC.</w:t>
      </w:r>
    </w:p>
    <w:p w14:paraId="5D78AF24" w14:textId="77777777" w:rsidR="005001F4" w:rsidRDefault="00893CCE">
      <w:pPr>
        <w:pStyle w:val="PargrafodaLista"/>
        <w:numPr>
          <w:ilvl w:val="1"/>
          <w:numId w:val="39"/>
        </w:numPr>
        <w:spacing w:after="240" w:line="360" w:lineRule="auto"/>
        <w:jc w:val="both"/>
        <w:rPr>
          <w:rFonts w:ascii="Arial" w:hAnsi="Arial" w:cs="Arial"/>
          <w:bCs/>
          <w:sz w:val="24"/>
          <w:szCs w:val="24"/>
        </w:rPr>
      </w:pPr>
      <w:r>
        <w:rPr>
          <w:rFonts w:ascii="Arial" w:hAnsi="Arial" w:cs="Arial"/>
          <w:color w:val="000000"/>
          <w:sz w:val="24"/>
          <w:szCs w:val="24"/>
        </w:rPr>
        <w:t xml:space="preserve"> Aplica-se a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79E3DAFB" w14:textId="77777777" w:rsidR="005001F4" w:rsidRDefault="00893CCE">
      <w:pPr>
        <w:pStyle w:val="PargrafodaLista"/>
        <w:numPr>
          <w:ilvl w:val="2"/>
          <w:numId w:val="39"/>
        </w:numPr>
        <w:spacing w:after="240" w:line="360" w:lineRule="auto"/>
        <w:jc w:val="both"/>
        <w:rPr>
          <w:rFonts w:ascii="Arial" w:hAnsi="Arial" w:cs="Arial"/>
          <w:bCs/>
          <w:sz w:val="24"/>
          <w:szCs w:val="24"/>
        </w:rPr>
      </w:pPr>
      <w:r>
        <w:rPr>
          <w:rFonts w:ascii="Arial" w:hAnsi="Arial" w:cs="Arial"/>
          <w:color w:val="000000"/>
          <w:sz w:val="24"/>
          <w:szCs w:val="24"/>
        </w:rPr>
        <w:t>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3554C665" w14:textId="77777777" w:rsidR="005001F4" w:rsidRDefault="00893CCE">
      <w:pPr>
        <w:pStyle w:val="PargrafodaLista"/>
        <w:numPr>
          <w:ilvl w:val="2"/>
          <w:numId w:val="39"/>
        </w:numPr>
        <w:spacing w:after="240" w:line="360" w:lineRule="auto"/>
        <w:jc w:val="both"/>
        <w:rPr>
          <w:rFonts w:ascii="Arial" w:hAnsi="Arial" w:cs="Arial"/>
          <w:bCs/>
          <w:sz w:val="24"/>
          <w:szCs w:val="24"/>
        </w:rPr>
      </w:pPr>
      <w:r>
        <w:rPr>
          <w:rFonts w:ascii="Arial" w:hAnsi="Arial" w:cs="Arial"/>
          <w:color w:val="000000"/>
          <w:sz w:val="24"/>
          <w:szCs w:val="24"/>
        </w:rPr>
        <w:t>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w:t>
      </w:r>
    </w:p>
    <w:p w14:paraId="104BEA3C" w14:textId="77777777" w:rsidR="005001F4" w:rsidRDefault="00893CCE">
      <w:pPr>
        <w:pStyle w:val="PargrafodaLista"/>
        <w:spacing w:before="240" w:after="240" w:line="360" w:lineRule="auto"/>
        <w:ind w:left="1080"/>
        <w:jc w:val="both"/>
        <w:rPr>
          <w:rFonts w:ascii="Arial" w:hAnsi="Arial" w:cs="Arial"/>
          <w:bCs/>
          <w:i/>
          <w:iCs/>
          <w:sz w:val="24"/>
          <w:szCs w:val="24"/>
        </w:rPr>
      </w:pPr>
      <w:r>
        <w:rPr>
          <w:rFonts w:ascii="Arial" w:hAnsi="Arial" w:cs="Arial"/>
          <w:bCs/>
          <w:i/>
          <w:iCs/>
          <w:sz w:val="24"/>
          <w:szCs w:val="24"/>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p>
    <w:p w14:paraId="4B65B598" w14:textId="77777777" w:rsidR="005001F4" w:rsidRDefault="00893CCE">
      <w:pPr>
        <w:spacing w:before="240" w:after="240" w:line="360" w:lineRule="auto"/>
        <w:jc w:val="both"/>
        <w:rPr>
          <w:rFonts w:ascii="Arial" w:hAnsi="Arial" w:cs="Arial"/>
          <w:bCs/>
          <w:i/>
          <w:iCs/>
          <w:sz w:val="24"/>
          <w:szCs w:val="24"/>
        </w:rPr>
      </w:pPr>
      <w:r>
        <w:rPr>
          <w:rFonts w:ascii="Arial" w:hAnsi="Arial" w:cs="Arial"/>
          <w:bCs/>
          <w:sz w:val="24"/>
          <w:szCs w:val="24"/>
        </w:rPr>
        <w:t xml:space="preserve">17.10 Compõem o presente </w:t>
      </w:r>
      <w:r>
        <w:rPr>
          <w:rFonts w:ascii="Arial" w:hAnsi="Arial" w:cs="Arial"/>
          <w:b/>
          <w:bCs/>
          <w:sz w:val="24"/>
          <w:szCs w:val="24"/>
        </w:rPr>
        <w:t>Termo de Referência</w:t>
      </w:r>
      <w:r>
        <w:rPr>
          <w:rFonts w:ascii="Arial" w:hAnsi="Arial" w:cs="Arial"/>
          <w:bCs/>
          <w:sz w:val="24"/>
          <w:szCs w:val="24"/>
        </w:rPr>
        <w:t xml:space="preserve"> os seguintes anexos, que dele fazem parte integrante e inseparável:</w:t>
      </w:r>
    </w:p>
    <w:p w14:paraId="17F47218" w14:textId="77777777" w:rsidR="005001F4" w:rsidRDefault="00893CCE">
      <w:pPr>
        <w:pStyle w:val="PargrafodaLista"/>
        <w:numPr>
          <w:ilvl w:val="0"/>
          <w:numId w:val="10"/>
        </w:numPr>
        <w:spacing w:after="0" w:line="360" w:lineRule="auto"/>
        <w:ind w:left="568" w:hanging="284"/>
        <w:contextualSpacing w:val="0"/>
        <w:jc w:val="both"/>
        <w:rPr>
          <w:rFonts w:ascii="Arial" w:hAnsi="Arial" w:cs="Arial"/>
          <w:b/>
          <w:bCs/>
          <w:sz w:val="24"/>
          <w:szCs w:val="24"/>
        </w:rPr>
      </w:pPr>
      <w:r>
        <w:rPr>
          <w:rFonts w:ascii="Arial" w:hAnsi="Arial" w:cs="Arial"/>
          <w:b/>
          <w:bCs/>
          <w:sz w:val="24"/>
          <w:szCs w:val="24"/>
        </w:rPr>
        <w:t>ANEXO I - DESCRIÇÃO DOS SERVIÇOS;</w:t>
      </w:r>
    </w:p>
    <w:p w14:paraId="17C9CF73" w14:textId="77777777" w:rsidR="005001F4" w:rsidRDefault="00893CCE">
      <w:pPr>
        <w:pStyle w:val="PargrafodaLista"/>
        <w:numPr>
          <w:ilvl w:val="0"/>
          <w:numId w:val="10"/>
        </w:numPr>
        <w:spacing w:after="0" w:line="360" w:lineRule="auto"/>
        <w:ind w:left="568" w:hanging="284"/>
        <w:contextualSpacing w:val="0"/>
        <w:jc w:val="both"/>
        <w:rPr>
          <w:rFonts w:ascii="Arial" w:hAnsi="Arial" w:cs="Arial"/>
          <w:b/>
          <w:bCs/>
          <w:sz w:val="24"/>
          <w:szCs w:val="24"/>
        </w:rPr>
      </w:pPr>
      <w:r>
        <w:rPr>
          <w:rFonts w:ascii="Arial" w:hAnsi="Arial" w:cs="Arial"/>
          <w:b/>
          <w:bCs/>
          <w:sz w:val="24"/>
          <w:szCs w:val="24"/>
        </w:rPr>
        <w:t>ANEXO II – ORÇAMENTO SERVIÇOS DIVERSOS;</w:t>
      </w:r>
    </w:p>
    <w:p w14:paraId="34282241" w14:textId="77777777" w:rsidR="005001F4" w:rsidRDefault="00893CCE">
      <w:pPr>
        <w:pStyle w:val="PargrafodaLista"/>
        <w:numPr>
          <w:ilvl w:val="0"/>
          <w:numId w:val="10"/>
        </w:numPr>
        <w:spacing w:after="0" w:line="360" w:lineRule="auto"/>
        <w:ind w:left="568" w:hanging="284"/>
        <w:contextualSpacing w:val="0"/>
        <w:jc w:val="both"/>
        <w:rPr>
          <w:rFonts w:ascii="Arial" w:hAnsi="Arial" w:cs="Arial"/>
          <w:b/>
          <w:bCs/>
          <w:sz w:val="24"/>
          <w:szCs w:val="24"/>
        </w:rPr>
      </w:pPr>
      <w:r>
        <w:rPr>
          <w:rFonts w:ascii="Arial" w:hAnsi="Arial" w:cs="Arial"/>
          <w:b/>
          <w:bCs/>
          <w:sz w:val="24"/>
          <w:szCs w:val="24"/>
        </w:rPr>
        <w:lastRenderedPageBreak/>
        <w:t>ANEXO III - CHECKLIST DE MANUTENÇÃO PREVENTIVA;</w:t>
      </w:r>
    </w:p>
    <w:p w14:paraId="02B6E94A" w14:textId="77777777" w:rsidR="005001F4" w:rsidRDefault="00893CCE">
      <w:pPr>
        <w:pStyle w:val="PargrafodaLista"/>
        <w:numPr>
          <w:ilvl w:val="0"/>
          <w:numId w:val="10"/>
        </w:numPr>
        <w:spacing w:after="0" w:line="360" w:lineRule="auto"/>
        <w:ind w:left="568" w:hanging="284"/>
        <w:contextualSpacing w:val="0"/>
        <w:jc w:val="both"/>
        <w:rPr>
          <w:rFonts w:ascii="Arial" w:hAnsi="Arial" w:cs="Arial"/>
          <w:b/>
          <w:bCs/>
          <w:sz w:val="24"/>
          <w:szCs w:val="24"/>
        </w:rPr>
      </w:pPr>
      <w:r>
        <w:rPr>
          <w:rFonts w:ascii="Arial" w:hAnsi="Arial" w:cs="Arial"/>
          <w:b/>
          <w:bCs/>
          <w:sz w:val="24"/>
          <w:szCs w:val="24"/>
        </w:rPr>
        <w:t>ANEXO IV – FERRAMENTAS;</w:t>
      </w:r>
    </w:p>
    <w:p w14:paraId="3E206EE9" w14:textId="77777777" w:rsidR="005001F4" w:rsidRDefault="00893CCE">
      <w:pPr>
        <w:pStyle w:val="PargrafodaLista"/>
        <w:numPr>
          <w:ilvl w:val="0"/>
          <w:numId w:val="10"/>
        </w:numPr>
        <w:spacing w:after="0" w:line="360" w:lineRule="auto"/>
        <w:ind w:left="568" w:hanging="284"/>
        <w:contextualSpacing w:val="0"/>
        <w:jc w:val="both"/>
        <w:rPr>
          <w:rFonts w:ascii="Arial" w:hAnsi="Arial" w:cs="Arial"/>
          <w:b/>
          <w:bCs/>
          <w:sz w:val="24"/>
          <w:szCs w:val="24"/>
        </w:rPr>
      </w:pPr>
      <w:r>
        <w:rPr>
          <w:rFonts w:ascii="Arial" w:hAnsi="Arial" w:cs="Arial"/>
          <w:b/>
          <w:bCs/>
          <w:sz w:val="24"/>
          <w:szCs w:val="24"/>
        </w:rPr>
        <w:t>ANEXO V - EPIs;</w:t>
      </w:r>
    </w:p>
    <w:p w14:paraId="7D4BAEDE" w14:textId="77777777" w:rsidR="005001F4" w:rsidRDefault="00893CCE">
      <w:pPr>
        <w:pStyle w:val="PargrafodaLista"/>
        <w:numPr>
          <w:ilvl w:val="0"/>
          <w:numId w:val="10"/>
        </w:numPr>
        <w:spacing w:after="0" w:line="360" w:lineRule="auto"/>
        <w:ind w:left="568" w:hanging="284"/>
        <w:contextualSpacing w:val="0"/>
        <w:jc w:val="both"/>
        <w:rPr>
          <w:rFonts w:ascii="Arial" w:hAnsi="Arial" w:cs="Arial"/>
          <w:b/>
          <w:bCs/>
          <w:sz w:val="24"/>
          <w:szCs w:val="24"/>
        </w:rPr>
      </w:pPr>
      <w:r>
        <w:rPr>
          <w:rFonts w:ascii="Arial" w:hAnsi="Arial" w:cs="Arial"/>
          <w:b/>
          <w:bCs/>
          <w:sz w:val="24"/>
          <w:szCs w:val="24"/>
        </w:rPr>
        <w:t xml:space="preserve">ANEXO VI - </w:t>
      </w:r>
      <w:proofErr w:type="spellStart"/>
      <w:r>
        <w:rPr>
          <w:rFonts w:ascii="Arial" w:hAnsi="Arial" w:cs="Arial"/>
          <w:b/>
          <w:bCs/>
          <w:sz w:val="24"/>
          <w:szCs w:val="24"/>
        </w:rPr>
        <w:t>EPs</w:t>
      </w:r>
      <w:proofErr w:type="spellEnd"/>
      <w:r>
        <w:rPr>
          <w:rFonts w:ascii="Arial" w:hAnsi="Arial" w:cs="Arial"/>
          <w:b/>
          <w:bCs/>
          <w:sz w:val="24"/>
          <w:szCs w:val="24"/>
        </w:rPr>
        <w:t>;</w:t>
      </w:r>
    </w:p>
    <w:p w14:paraId="5B8083C4" w14:textId="77777777" w:rsidR="005001F4" w:rsidRDefault="00893CCE">
      <w:pPr>
        <w:pStyle w:val="PargrafodaLista"/>
        <w:numPr>
          <w:ilvl w:val="0"/>
          <w:numId w:val="10"/>
        </w:numPr>
        <w:spacing w:after="0" w:line="360" w:lineRule="auto"/>
        <w:ind w:left="568" w:hanging="284"/>
        <w:contextualSpacing w:val="0"/>
        <w:jc w:val="both"/>
        <w:rPr>
          <w:rFonts w:ascii="Arial" w:hAnsi="Arial" w:cs="Arial"/>
          <w:b/>
          <w:bCs/>
          <w:sz w:val="24"/>
          <w:szCs w:val="24"/>
        </w:rPr>
      </w:pPr>
      <w:r>
        <w:rPr>
          <w:rFonts w:ascii="Arial" w:hAnsi="Arial" w:cs="Arial"/>
          <w:b/>
          <w:bCs/>
          <w:sz w:val="24"/>
          <w:szCs w:val="24"/>
        </w:rPr>
        <w:t xml:space="preserve">ANEXO VII - ESPECIFICAÇÃO DE FERRAMENTAS, </w:t>
      </w:r>
      <w:proofErr w:type="spellStart"/>
      <w:r>
        <w:rPr>
          <w:rFonts w:ascii="Arial" w:hAnsi="Arial" w:cs="Arial"/>
          <w:b/>
          <w:bCs/>
          <w:sz w:val="24"/>
          <w:szCs w:val="24"/>
        </w:rPr>
        <w:t>EPI's</w:t>
      </w:r>
      <w:proofErr w:type="spellEnd"/>
      <w:r>
        <w:rPr>
          <w:rFonts w:ascii="Arial" w:hAnsi="Arial" w:cs="Arial"/>
          <w:b/>
          <w:bCs/>
          <w:sz w:val="24"/>
          <w:szCs w:val="24"/>
        </w:rPr>
        <w:t xml:space="preserve"> E </w:t>
      </w:r>
      <w:proofErr w:type="spellStart"/>
      <w:r>
        <w:rPr>
          <w:rFonts w:ascii="Arial" w:hAnsi="Arial" w:cs="Arial"/>
          <w:b/>
          <w:bCs/>
          <w:sz w:val="24"/>
          <w:szCs w:val="24"/>
        </w:rPr>
        <w:t>EPC's</w:t>
      </w:r>
      <w:proofErr w:type="spellEnd"/>
      <w:r>
        <w:rPr>
          <w:rFonts w:ascii="Arial" w:hAnsi="Arial" w:cs="Arial"/>
          <w:b/>
          <w:bCs/>
          <w:sz w:val="24"/>
          <w:szCs w:val="24"/>
        </w:rPr>
        <w:t>;</w:t>
      </w:r>
    </w:p>
    <w:p w14:paraId="6C4BDFA0" w14:textId="77777777" w:rsidR="005001F4" w:rsidRDefault="00893CCE">
      <w:pPr>
        <w:pStyle w:val="PargrafodaLista"/>
        <w:numPr>
          <w:ilvl w:val="0"/>
          <w:numId w:val="10"/>
        </w:numPr>
        <w:spacing w:after="0" w:line="360" w:lineRule="auto"/>
        <w:ind w:left="568" w:hanging="284"/>
        <w:contextualSpacing w:val="0"/>
        <w:jc w:val="both"/>
        <w:rPr>
          <w:rFonts w:ascii="Arial" w:hAnsi="Arial" w:cs="Arial"/>
          <w:b/>
          <w:bCs/>
          <w:sz w:val="24"/>
          <w:szCs w:val="24"/>
        </w:rPr>
      </w:pPr>
      <w:r>
        <w:rPr>
          <w:rFonts w:ascii="Arial" w:hAnsi="Arial" w:cs="Arial"/>
          <w:b/>
          <w:bCs/>
          <w:sz w:val="24"/>
          <w:szCs w:val="24"/>
        </w:rPr>
        <w:t>ANEXO VIII - ESTRUTURA OCUPACIONAL;</w:t>
      </w:r>
    </w:p>
    <w:p w14:paraId="35CEECC5" w14:textId="77777777" w:rsidR="005001F4" w:rsidRDefault="00893CCE">
      <w:pPr>
        <w:pStyle w:val="PargrafodaLista"/>
        <w:numPr>
          <w:ilvl w:val="0"/>
          <w:numId w:val="10"/>
        </w:numPr>
        <w:spacing w:after="0" w:line="360" w:lineRule="auto"/>
        <w:ind w:left="568" w:hanging="284"/>
        <w:contextualSpacing w:val="0"/>
        <w:jc w:val="both"/>
        <w:rPr>
          <w:rFonts w:ascii="Arial" w:hAnsi="Arial" w:cs="Arial"/>
          <w:b/>
          <w:bCs/>
          <w:sz w:val="24"/>
          <w:szCs w:val="24"/>
        </w:rPr>
      </w:pPr>
      <w:r>
        <w:rPr>
          <w:rFonts w:ascii="Arial" w:hAnsi="Arial" w:cs="Arial"/>
          <w:b/>
          <w:bCs/>
          <w:sz w:val="24"/>
          <w:szCs w:val="24"/>
        </w:rPr>
        <w:t>ANEXO IX - ENDEREÇOS DAS UNIDADES OPERACIONAIS;</w:t>
      </w:r>
    </w:p>
    <w:p w14:paraId="5E5E0DEB" w14:textId="77777777" w:rsidR="005001F4" w:rsidRDefault="00893CCE">
      <w:pPr>
        <w:pStyle w:val="PargrafodaLista"/>
        <w:numPr>
          <w:ilvl w:val="0"/>
          <w:numId w:val="10"/>
        </w:numPr>
        <w:spacing w:after="0" w:line="360" w:lineRule="auto"/>
        <w:ind w:left="568" w:hanging="284"/>
        <w:contextualSpacing w:val="0"/>
        <w:jc w:val="both"/>
        <w:rPr>
          <w:rFonts w:ascii="Arial" w:hAnsi="Arial" w:cs="Arial"/>
          <w:b/>
          <w:bCs/>
          <w:sz w:val="24"/>
          <w:szCs w:val="24"/>
        </w:rPr>
      </w:pPr>
      <w:r>
        <w:rPr>
          <w:rFonts w:ascii="Arial" w:hAnsi="Arial" w:cs="Arial"/>
          <w:b/>
          <w:bCs/>
          <w:sz w:val="24"/>
          <w:szCs w:val="24"/>
        </w:rPr>
        <w:t>ANEXO X - POTÊNCIA DAS ELEVATÓRIAS;</w:t>
      </w:r>
    </w:p>
    <w:p w14:paraId="5948CDBB" w14:textId="77777777" w:rsidR="005001F4" w:rsidRDefault="00893CCE">
      <w:pPr>
        <w:pStyle w:val="PargrafodaLista"/>
        <w:numPr>
          <w:ilvl w:val="0"/>
          <w:numId w:val="10"/>
        </w:numPr>
        <w:spacing w:after="0" w:line="360" w:lineRule="auto"/>
        <w:ind w:left="568" w:hanging="284"/>
        <w:contextualSpacing w:val="0"/>
        <w:jc w:val="both"/>
        <w:rPr>
          <w:rFonts w:ascii="Arial" w:hAnsi="Arial" w:cs="Arial"/>
          <w:b/>
          <w:bCs/>
          <w:sz w:val="24"/>
          <w:szCs w:val="24"/>
        </w:rPr>
      </w:pPr>
      <w:r>
        <w:rPr>
          <w:rFonts w:ascii="Arial" w:hAnsi="Arial" w:cs="Arial"/>
          <w:b/>
          <w:bCs/>
          <w:sz w:val="24"/>
          <w:szCs w:val="24"/>
        </w:rPr>
        <w:t>ANEXO XI - TRANSFORMADORES;</w:t>
      </w:r>
    </w:p>
    <w:p w14:paraId="59096536" w14:textId="77777777" w:rsidR="005001F4" w:rsidRDefault="00893CCE">
      <w:pPr>
        <w:pStyle w:val="PargrafodaLista"/>
        <w:numPr>
          <w:ilvl w:val="0"/>
          <w:numId w:val="10"/>
        </w:numPr>
        <w:spacing w:after="0" w:line="360" w:lineRule="auto"/>
        <w:ind w:left="568" w:hanging="284"/>
        <w:contextualSpacing w:val="0"/>
        <w:jc w:val="both"/>
        <w:rPr>
          <w:rFonts w:ascii="Arial" w:hAnsi="Arial" w:cs="Arial"/>
          <w:b/>
          <w:bCs/>
          <w:sz w:val="24"/>
          <w:szCs w:val="24"/>
        </w:rPr>
      </w:pPr>
      <w:r>
        <w:rPr>
          <w:rFonts w:ascii="Arial" w:hAnsi="Arial" w:cs="Arial"/>
          <w:b/>
          <w:bCs/>
          <w:sz w:val="24"/>
          <w:szCs w:val="24"/>
        </w:rPr>
        <w:t>ANEXO XII - POÇOS ARTESIANOS;</w:t>
      </w:r>
    </w:p>
    <w:p w14:paraId="587CA022" w14:textId="77777777" w:rsidR="005001F4" w:rsidRDefault="00893CCE">
      <w:pPr>
        <w:pStyle w:val="PargrafodaLista"/>
        <w:numPr>
          <w:ilvl w:val="0"/>
          <w:numId w:val="10"/>
        </w:numPr>
        <w:spacing w:after="0" w:line="360" w:lineRule="auto"/>
        <w:ind w:left="568" w:hanging="284"/>
        <w:contextualSpacing w:val="0"/>
        <w:jc w:val="both"/>
        <w:rPr>
          <w:rFonts w:ascii="Arial" w:hAnsi="Arial" w:cs="Arial"/>
          <w:b/>
          <w:bCs/>
          <w:sz w:val="24"/>
          <w:szCs w:val="24"/>
        </w:rPr>
      </w:pPr>
      <w:r>
        <w:rPr>
          <w:rFonts w:ascii="Arial" w:hAnsi="Arial" w:cs="Arial"/>
          <w:b/>
          <w:bCs/>
          <w:sz w:val="24"/>
          <w:szCs w:val="24"/>
        </w:rPr>
        <w:t>ANEXO XIII - UNIDADES OPERACIONAIS ATENDIDAS COM ADICIONAL DE DESLOCAMENTO;</w:t>
      </w:r>
    </w:p>
    <w:p w14:paraId="4018182F" w14:textId="77777777" w:rsidR="005001F4" w:rsidRDefault="00893CCE">
      <w:pPr>
        <w:pStyle w:val="PargrafodaLista"/>
        <w:numPr>
          <w:ilvl w:val="0"/>
          <w:numId w:val="10"/>
        </w:numPr>
        <w:spacing w:after="0" w:line="360" w:lineRule="auto"/>
        <w:ind w:left="568" w:hanging="284"/>
        <w:contextualSpacing w:val="0"/>
        <w:jc w:val="both"/>
        <w:rPr>
          <w:rFonts w:ascii="Arial" w:hAnsi="Arial" w:cs="Arial"/>
          <w:b/>
          <w:bCs/>
          <w:sz w:val="24"/>
          <w:szCs w:val="24"/>
        </w:rPr>
      </w:pPr>
      <w:r>
        <w:rPr>
          <w:rFonts w:ascii="Arial" w:hAnsi="Arial" w:cs="Arial"/>
          <w:b/>
          <w:bCs/>
          <w:sz w:val="24"/>
          <w:szCs w:val="24"/>
        </w:rPr>
        <w:t>ANEXO XIV - CRONOGRAMA FÍSICO-FINANCEIRO;</w:t>
      </w:r>
    </w:p>
    <w:p w14:paraId="7764A920" w14:textId="77777777" w:rsidR="005001F4" w:rsidRDefault="00893CCE">
      <w:pPr>
        <w:pStyle w:val="PargrafodaLista"/>
        <w:numPr>
          <w:ilvl w:val="0"/>
          <w:numId w:val="10"/>
        </w:numPr>
        <w:spacing w:after="0" w:line="360" w:lineRule="auto"/>
        <w:ind w:left="568" w:hanging="284"/>
        <w:contextualSpacing w:val="0"/>
        <w:jc w:val="both"/>
        <w:rPr>
          <w:rFonts w:ascii="Arial" w:hAnsi="Arial" w:cs="Arial"/>
          <w:b/>
          <w:bCs/>
          <w:sz w:val="24"/>
          <w:szCs w:val="24"/>
        </w:rPr>
      </w:pPr>
      <w:r>
        <w:rPr>
          <w:rFonts w:ascii="Arial" w:hAnsi="Arial" w:cs="Arial"/>
          <w:b/>
          <w:bCs/>
          <w:sz w:val="24"/>
          <w:szCs w:val="24"/>
        </w:rPr>
        <w:t>ANEXO XV - ORIENTAÇÕES INICIAIS DE SEGURANÇA</w:t>
      </w:r>
    </w:p>
    <w:p w14:paraId="543A41F1" w14:textId="27EA3015" w:rsidR="00547B01" w:rsidRPr="00547B01" w:rsidRDefault="00547B01" w:rsidP="00547B01">
      <w:pPr>
        <w:pStyle w:val="PargrafodaLista"/>
        <w:spacing w:line="360" w:lineRule="auto"/>
        <w:rPr>
          <w:rFonts w:cs="Arial"/>
          <w:i/>
        </w:rPr>
      </w:pPr>
    </w:p>
    <w:p w14:paraId="6DA4152E" w14:textId="1A28EAFA" w:rsidR="00547B01" w:rsidRDefault="00547B01">
      <w:pPr>
        <w:pStyle w:val="NormalWeb"/>
        <w:spacing w:line="360" w:lineRule="auto"/>
        <w:jc w:val="center"/>
        <w:rPr>
          <w:rFonts w:ascii="Arial" w:hAnsi="Arial" w:cs="Arial"/>
          <w:color w:val="000000"/>
        </w:rPr>
      </w:pPr>
      <w:r>
        <w:rPr>
          <w:rFonts w:ascii="Arial" w:hAnsi="Arial" w:cs="Arial"/>
          <w:color w:val="000000"/>
        </w:rPr>
        <w:t>ASSINADO NO ORIGINAL</w:t>
      </w:r>
    </w:p>
    <w:p w14:paraId="6BB91999" w14:textId="5A0785C7" w:rsidR="005001F4" w:rsidRDefault="00893CCE">
      <w:pPr>
        <w:pStyle w:val="NormalWeb"/>
        <w:spacing w:line="360" w:lineRule="auto"/>
        <w:jc w:val="center"/>
        <w:rPr>
          <w:rFonts w:ascii="Arial" w:hAnsi="Arial" w:cs="Arial"/>
          <w:color w:val="000000"/>
        </w:rPr>
      </w:pPr>
      <w:r>
        <w:rPr>
          <w:rFonts w:ascii="Arial" w:hAnsi="Arial" w:cs="Arial"/>
          <w:color w:val="000000"/>
        </w:rPr>
        <w:t xml:space="preserve">Ronaldo Guimarães Reis </w:t>
      </w:r>
    </w:p>
    <w:p w14:paraId="3717EEDB" w14:textId="77777777" w:rsidR="005001F4" w:rsidRDefault="00893CCE">
      <w:pPr>
        <w:pStyle w:val="NormalWeb"/>
        <w:spacing w:line="360" w:lineRule="auto"/>
        <w:jc w:val="center"/>
        <w:rPr>
          <w:rFonts w:ascii="Arial" w:hAnsi="Arial" w:cs="Arial"/>
          <w:color w:val="000000"/>
        </w:rPr>
      </w:pPr>
      <w:r>
        <w:rPr>
          <w:rFonts w:ascii="Arial" w:hAnsi="Arial" w:cs="Arial"/>
          <w:color w:val="000000"/>
        </w:rPr>
        <w:t xml:space="preserve">Chefe </w:t>
      </w:r>
      <w:proofErr w:type="spellStart"/>
      <w:r>
        <w:rPr>
          <w:rFonts w:ascii="Arial" w:hAnsi="Arial" w:cs="Arial"/>
          <w:color w:val="000000"/>
        </w:rPr>
        <w:t>Dpto</w:t>
      </w:r>
      <w:proofErr w:type="spellEnd"/>
      <w:r>
        <w:rPr>
          <w:rFonts w:ascii="Arial" w:hAnsi="Arial" w:cs="Arial"/>
          <w:color w:val="000000"/>
        </w:rPr>
        <w:t>. DEME</w:t>
      </w:r>
    </w:p>
    <w:p w14:paraId="2C330D2B" w14:textId="77777777" w:rsidR="005001F4" w:rsidRDefault="00893CCE">
      <w:pPr>
        <w:pStyle w:val="NormalWeb"/>
        <w:spacing w:line="360" w:lineRule="auto"/>
        <w:jc w:val="center"/>
        <w:rPr>
          <w:rFonts w:ascii="Arial" w:hAnsi="Arial" w:cs="Arial"/>
          <w:color w:val="000000"/>
        </w:rPr>
      </w:pPr>
      <w:r>
        <w:rPr>
          <w:rFonts w:ascii="Arial" w:hAnsi="Arial" w:cs="Arial"/>
          <w:color w:val="000000"/>
        </w:rPr>
        <w:t>Autorizado/Aprovado por</w:t>
      </w:r>
    </w:p>
    <w:p w14:paraId="13FD197E" w14:textId="77777777" w:rsidR="00547B01" w:rsidRDefault="00547B01" w:rsidP="00547B01">
      <w:pPr>
        <w:pStyle w:val="NormalWeb"/>
        <w:spacing w:line="360" w:lineRule="auto"/>
        <w:jc w:val="center"/>
        <w:rPr>
          <w:rFonts w:ascii="Arial" w:hAnsi="Arial" w:cs="Arial"/>
          <w:color w:val="000000"/>
        </w:rPr>
      </w:pPr>
      <w:r>
        <w:rPr>
          <w:rFonts w:ascii="Arial" w:hAnsi="Arial" w:cs="Arial"/>
          <w:color w:val="000000"/>
        </w:rPr>
        <w:t>ASSINADO NO ORIGINAL</w:t>
      </w:r>
    </w:p>
    <w:p w14:paraId="3D8CFAA5" w14:textId="4374F106" w:rsidR="005001F4" w:rsidRDefault="00893CCE">
      <w:pPr>
        <w:pStyle w:val="NormalWeb"/>
        <w:spacing w:line="360" w:lineRule="auto"/>
        <w:jc w:val="center"/>
        <w:rPr>
          <w:rFonts w:ascii="Arial" w:hAnsi="Arial" w:cs="Arial"/>
          <w:color w:val="000000"/>
        </w:rPr>
      </w:pPr>
      <w:r>
        <w:rPr>
          <w:rFonts w:ascii="Arial" w:hAnsi="Arial" w:cs="Arial"/>
          <w:color w:val="000000"/>
        </w:rPr>
        <w:t>José Antônio Teixeira</w:t>
      </w:r>
    </w:p>
    <w:p w14:paraId="6478657B" w14:textId="77777777" w:rsidR="005001F4" w:rsidRDefault="00893CCE">
      <w:pPr>
        <w:pStyle w:val="NormalWeb"/>
        <w:spacing w:line="360" w:lineRule="auto"/>
        <w:jc w:val="center"/>
        <w:rPr>
          <w:rFonts w:ascii="Arial" w:hAnsi="Arial" w:cs="Arial"/>
          <w:color w:val="000000"/>
        </w:rPr>
      </w:pPr>
      <w:r>
        <w:rPr>
          <w:rFonts w:ascii="Arial" w:hAnsi="Arial" w:cs="Arial"/>
          <w:color w:val="000000"/>
        </w:rPr>
        <w:t>Gerente GAEE</w:t>
      </w:r>
    </w:p>
    <w:p w14:paraId="37DA6FE9" w14:textId="77777777" w:rsidR="00547B01" w:rsidRDefault="00547B01" w:rsidP="00547B01">
      <w:pPr>
        <w:pStyle w:val="NormalWeb"/>
        <w:spacing w:line="360" w:lineRule="auto"/>
        <w:jc w:val="center"/>
        <w:rPr>
          <w:rFonts w:ascii="Arial" w:hAnsi="Arial" w:cs="Arial"/>
          <w:color w:val="000000"/>
        </w:rPr>
      </w:pPr>
      <w:r>
        <w:rPr>
          <w:rFonts w:ascii="Arial" w:hAnsi="Arial" w:cs="Arial"/>
          <w:color w:val="000000"/>
        </w:rPr>
        <w:t>ASSINADO NO ORIGINAL</w:t>
      </w:r>
    </w:p>
    <w:p w14:paraId="79D9FBD8" w14:textId="77777777" w:rsidR="005001F4" w:rsidRDefault="00893CCE">
      <w:pPr>
        <w:pStyle w:val="NormalWeb"/>
        <w:spacing w:line="360" w:lineRule="auto"/>
        <w:jc w:val="center"/>
        <w:rPr>
          <w:rFonts w:ascii="Arial" w:hAnsi="Arial" w:cs="Arial"/>
          <w:color w:val="000000"/>
        </w:rPr>
      </w:pPr>
      <w:r>
        <w:rPr>
          <w:rFonts w:ascii="Arial" w:hAnsi="Arial" w:cs="Arial"/>
          <w:color w:val="000000"/>
        </w:rPr>
        <w:t>Sérgio Queiroz de Almeida</w:t>
      </w:r>
    </w:p>
    <w:p w14:paraId="5A12615F" w14:textId="7E260E55" w:rsidR="005001F4" w:rsidRDefault="00893CCE" w:rsidP="00547B01">
      <w:pPr>
        <w:pStyle w:val="NormalWeb"/>
        <w:spacing w:line="360" w:lineRule="auto"/>
        <w:jc w:val="center"/>
        <w:rPr>
          <w:rFonts w:ascii="Arial" w:hAnsi="Arial" w:cs="Arial"/>
          <w:bCs/>
        </w:rPr>
      </w:pPr>
      <w:r>
        <w:rPr>
          <w:rFonts w:ascii="Arial" w:hAnsi="Arial" w:cs="Arial"/>
          <w:color w:val="000000"/>
        </w:rPr>
        <w:t>Diretor Área DRTO</w:t>
      </w:r>
    </w:p>
    <w:sectPr w:rsidR="005001F4">
      <w:headerReference w:type="default" r:id="rId21"/>
      <w:footerReference w:type="even" r:id="rId22"/>
      <w:footerReference w:type="default" r:id="rId23"/>
      <w:pgSz w:w="11906" w:h="16838"/>
      <w:pgMar w:top="1417" w:right="849" w:bottom="1417" w:left="99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D466A" w14:textId="77777777" w:rsidR="00893CCE" w:rsidRDefault="00893CCE">
      <w:pPr>
        <w:spacing w:after="0" w:line="240" w:lineRule="auto"/>
      </w:pPr>
      <w:r>
        <w:separator/>
      </w:r>
    </w:p>
  </w:endnote>
  <w:endnote w:type="continuationSeparator" w:id="0">
    <w:p w14:paraId="70502CEA" w14:textId="77777777" w:rsidR="00893CCE" w:rsidRDefault="00893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9EFA4" w14:textId="77777777" w:rsidR="005001F4" w:rsidRDefault="005001F4">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0D3E8" w14:textId="77777777" w:rsidR="005001F4" w:rsidRDefault="00893CCE">
    <w:pPr>
      <w:pStyle w:val="Rodap"/>
      <w:tabs>
        <w:tab w:val="clear" w:pos="8504"/>
        <w:tab w:val="right" w:pos="8505"/>
      </w:tabs>
      <w:ind w:right="-1"/>
      <w:jc w:val="center"/>
      <w:rPr>
        <w:rFonts w:ascii="Arial" w:hAnsi="Arial" w:cs="Arial"/>
        <w:b/>
        <w:color w:val="AEAAAA"/>
        <w:sz w:val="16"/>
        <w:szCs w:val="16"/>
      </w:rPr>
    </w:pPr>
    <w:r>
      <w:rPr>
        <w:rFonts w:ascii="Arial" w:hAnsi="Arial" w:cs="Arial"/>
        <w:b/>
        <w:color w:val="AEAAAA"/>
        <w:sz w:val="16"/>
        <w:szCs w:val="16"/>
      </w:rPr>
      <w:t xml:space="preserve">Companhia de Saneamento Municipal – </w:t>
    </w:r>
    <w:proofErr w:type="spellStart"/>
    <w:r>
      <w:rPr>
        <w:rFonts w:ascii="Arial" w:hAnsi="Arial" w:cs="Arial"/>
        <w:b/>
        <w:color w:val="AEAAAA"/>
        <w:sz w:val="16"/>
        <w:szCs w:val="16"/>
      </w:rPr>
      <w:t>Cesama</w:t>
    </w:r>
    <w:proofErr w:type="spellEnd"/>
  </w:p>
  <w:p w14:paraId="433E4D83" w14:textId="77777777" w:rsidR="005001F4" w:rsidRDefault="00893CCE">
    <w:pPr>
      <w:pStyle w:val="Rodap"/>
      <w:tabs>
        <w:tab w:val="clear" w:pos="8504"/>
        <w:tab w:val="right" w:pos="8505"/>
      </w:tabs>
      <w:ind w:right="-1"/>
      <w:jc w:val="center"/>
      <w:rPr>
        <w:rFonts w:ascii="Arial" w:hAnsi="Arial" w:cs="Arial"/>
        <w:color w:val="AEAAAA"/>
        <w:sz w:val="16"/>
        <w:szCs w:val="16"/>
      </w:rPr>
    </w:pPr>
    <w:r>
      <w:rPr>
        <w:rFonts w:ascii="Arial" w:hAnsi="Arial" w:cs="Arial"/>
        <w:color w:val="AEAAAA"/>
        <w:sz w:val="16"/>
        <w:szCs w:val="16"/>
      </w:rPr>
      <w:t>Avenida Barão do Rio Branco, 1843/10º andar - Centro</w:t>
    </w:r>
  </w:p>
  <w:p w14:paraId="48307973" w14:textId="77777777" w:rsidR="005001F4" w:rsidRDefault="00893CCE">
    <w:pPr>
      <w:pStyle w:val="Rodap"/>
      <w:tabs>
        <w:tab w:val="clear" w:pos="8504"/>
        <w:tab w:val="right" w:pos="8505"/>
      </w:tabs>
      <w:ind w:right="-1"/>
      <w:jc w:val="center"/>
      <w:rPr>
        <w:rFonts w:ascii="Arial" w:hAnsi="Arial" w:cs="Arial"/>
        <w:color w:val="AEAAAA"/>
        <w:sz w:val="16"/>
        <w:szCs w:val="16"/>
      </w:rPr>
    </w:pPr>
    <w:r>
      <w:rPr>
        <w:rFonts w:ascii="Arial" w:hAnsi="Arial" w:cs="Arial"/>
        <w:color w:val="AEAAAA"/>
        <w:sz w:val="16"/>
        <w:szCs w:val="16"/>
      </w:rPr>
      <w:t>CEP: 36.013-020 I Juiz de Fora - MG I Telefone: (32) 3692-9401</w:t>
    </w:r>
  </w:p>
  <w:p w14:paraId="06B008F9" w14:textId="77777777" w:rsidR="005001F4" w:rsidRDefault="005001F4">
    <w:pPr>
      <w:pStyle w:val="Rodap"/>
      <w:tabs>
        <w:tab w:val="clear" w:pos="8504"/>
        <w:tab w:val="right" w:pos="8505"/>
      </w:tabs>
      <w:ind w:right="-1"/>
      <w:jc w:val="center"/>
      <w:rPr>
        <w:rFonts w:ascii="Arial" w:hAnsi="Arial" w:cs="Arial"/>
        <w:color w:val="AEAAA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0AD9E" w14:textId="77777777" w:rsidR="00893CCE" w:rsidRDefault="00893CCE">
      <w:pPr>
        <w:spacing w:after="0" w:line="240" w:lineRule="auto"/>
      </w:pPr>
      <w:r>
        <w:separator/>
      </w:r>
    </w:p>
  </w:footnote>
  <w:footnote w:type="continuationSeparator" w:id="0">
    <w:p w14:paraId="018CD4CD" w14:textId="77777777" w:rsidR="00893CCE" w:rsidRDefault="00893C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02F16" w14:textId="77777777" w:rsidR="005001F4" w:rsidRDefault="00893CCE">
    <w:pPr>
      <w:pStyle w:val="Cabealho"/>
      <w:jc w:val="both"/>
      <w:rPr>
        <w:sz w:val="16"/>
        <w:szCs w:val="16"/>
      </w:rPr>
    </w:pPr>
    <w:r>
      <w:rPr>
        <w:noProof/>
        <w:sz w:val="16"/>
        <w:szCs w:val="16"/>
        <w:lang w:eastAsia="pt-BR"/>
      </w:rPr>
      <mc:AlternateContent>
        <mc:Choice Requires="wpg">
          <w:drawing>
            <wp:anchor distT="0" distB="0" distL="114300" distR="114300" simplePos="0" relativeHeight="251658240" behindDoc="0" locked="0" layoutInCell="1" allowOverlap="1" wp14:anchorId="5F93FC39" wp14:editId="4B400992">
              <wp:simplePos x="0" y="0"/>
              <wp:positionH relativeFrom="column">
                <wp:posOffset>455295</wp:posOffset>
              </wp:positionH>
              <wp:positionV relativeFrom="paragraph">
                <wp:posOffset>-230505</wp:posOffset>
              </wp:positionV>
              <wp:extent cx="5388949" cy="678179"/>
              <wp:effectExtent l="0" t="0" r="0" b="0"/>
              <wp:wrapSquare wrapText="bothSides"/>
              <wp:docPr id="1" name="Imagem 1" descr="Desenho de um cachorr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Desenho de um cachorro&#10;&#10;O conteúdo gerado por IA pode estar incorreto."/>
                      <pic:cNvPicPr>
                        <a:picLocks noChangeAspect="1"/>
                      </pic:cNvPicPr>
                    </pic:nvPicPr>
                    <pic:blipFill>
                      <a:blip r:embed="rId1"/>
                      <a:stretch/>
                    </pic:blipFill>
                    <pic:spPr bwMode="auto">
                      <a:xfrm>
                        <a:off x="0" y="0"/>
                        <a:ext cx="5388949" cy="678179"/>
                      </a:xfrm>
                      <a:prstGeom prst="rect">
                        <a:avLst/>
                      </a:prstGeom>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8240;o:allowoverlap:true;o:allowincell:true;mso-position-horizontal-relative:text;margin-left:35.85pt;mso-position-horizontal:absolute;mso-position-vertical-relative:text;margin-top:-18.15pt;mso-position-vertical:absolute;width:424.33pt;height:53.40pt;mso-wrap-distance-left:9.00pt;mso-wrap-distance-top:0.00pt;mso-wrap-distance-right:9.00pt;mso-wrap-distance-bottom:0.00pt;z-index:1;" stroked="false">
              <w10:wrap type="square"/>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2140E"/>
    <w:multiLevelType w:val="multilevel"/>
    <w:tmpl w:val="1DA6C1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FC14E6"/>
    <w:multiLevelType w:val="multilevel"/>
    <w:tmpl w:val="CBD078CE"/>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AD712F"/>
    <w:multiLevelType w:val="multilevel"/>
    <w:tmpl w:val="C19ACA62"/>
    <w:lvl w:ilvl="0">
      <w:start w:val="6"/>
      <w:numFmt w:val="decimal"/>
      <w:lvlText w:val="%1"/>
      <w:lvlJc w:val="left"/>
      <w:pPr>
        <w:ind w:left="855" w:hanging="855"/>
      </w:pPr>
      <w:rPr>
        <w:rFonts w:hint="default"/>
      </w:rPr>
    </w:lvl>
    <w:lvl w:ilvl="1">
      <w:start w:val="2"/>
      <w:numFmt w:val="decimal"/>
      <w:lvlText w:val="%1.%2"/>
      <w:lvlJc w:val="left"/>
      <w:pPr>
        <w:ind w:left="1237" w:hanging="855"/>
      </w:pPr>
      <w:rPr>
        <w:rFonts w:hint="default"/>
      </w:rPr>
    </w:lvl>
    <w:lvl w:ilvl="2">
      <w:start w:val="13"/>
      <w:numFmt w:val="decimal"/>
      <w:lvlText w:val="%1.%2.%3"/>
      <w:lvlJc w:val="left"/>
      <w:pPr>
        <w:ind w:left="1619" w:hanging="855"/>
      </w:pPr>
      <w:rPr>
        <w:rFonts w:hint="default"/>
      </w:rPr>
    </w:lvl>
    <w:lvl w:ilvl="3">
      <w:start w:val="1"/>
      <w:numFmt w:val="decimal"/>
      <w:lvlText w:val="%1.%2.%3.%4"/>
      <w:lvlJc w:val="left"/>
      <w:pPr>
        <w:ind w:left="2226" w:hanging="1080"/>
      </w:pPr>
      <w:rPr>
        <w:rFonts w:hint="default"/>
      </w:rPr>
    </w:lvl>
    <w:lvl w:ilvl="4">
      <w:start w:val="1"/>
      <w:numFmt w:val="decimal"/>
      <w:lvlText w:val="%1.%2.%3.%4.%5"/>
      <w:lvlJc w:val="left"/>
      <w:pPr>
        <w:ind w:left="2608" w:hanging="1080"/>
      </w:pPr>
      <w:rPr>
        <w:rFonts w:hint="default"/>
      </w:rPr>
    </w:lvl>
    <w:lvl w:ilvl="5">
      <w:start w:val="1"/>
      <w:numFmt w:val="decimal"/>
      <w:lvlText w:val="%1.%2.%3.%4.%5.%6"/>
      <w:lvlJc w:val="left"/>
      <w:pPr>
        <w:ind w:left="3350" w:hanging="1440"/>
      </w:pPr>
      <w:rPr>
        <w:rFonts w:hint="default"/>
      </w:rPr>
    </w:lvl>
    <w:lvl w:ilvl="6">
      <w:start w:val="1"/>
      <w:numFmt w:val="decimal"/>
      <w:lvlText w:val="%1.%2.%3.%4.%5.%6.%7"/>
      <w:lvlJc w:val="left"/>
      <w:pPr>
        <w:ind w:left="3732" w:hanging="1440"/>
      </w:pPr>
      <w:rPr>
        <w:rFonts w:hint="default"/>
      </w:rPr>
    </w:lvl>
    <w:lvl w:ilvl="7">
      <w:start w:val="1"/>
      <w:numFmt w:val="decimal"/>
      <w:lvlText w:val="%1.%2.%3.%4.%5.%6.%7.%8"/>
      <w:lvlJc w:val="left"/>
      <w:pPr>
        <w:ind w:left="4474" w:hanging="1800"/>
      </w:pPr>
      <w:rPr>
        <w:rFonts w:hint="default"/>
      </w:rPr>
    </w:lvl>
    <w:lvl w:ilvl="8">
      <w:start w:val="1"/>
      <w:numFmt w:val="decimal"/>
      <w:lvlText w:val="%1.%2.%3.%4.%5.%6.%7.%8.%9"/>
      <w:lvlJc w:val="left"/>
      <w:pPr>
        <w:ind w:left="4856" w:hanging="1800"/>
      </w:pPr>
      <w:rPr>
        <w:rFonts w:hint="default"/>
      </w:rPr>
    </w:lvl>
  </w:abstractNum>
  <w:abstractNum w:abstractNumId="3" w15:restartNumberingAfterBreak="0">
    <w:nsid w:val="065402FC"/>
    <w:multiLevelType w:val="multilevel"/>
    <w:tmpl w:val="4BB83B16"/>
    <w:lvl w:ilvl="0">
      <w:start w:val="1"/>
      <w:numFmt w:val="bullet"/>
      <w:lvlText w:val="·"/>
      <w:lvlJc w:val="left"/>
      <w:pPr>
        <w:ind w:left="709" w:hanging="360"/>
      </w:pPr>
      <w:rPr>
        <w:rFonts w:ascii="Symbol" w:eastAsia="Symbol" w:hAnsi="Symbol" w:cs="Symbol" w:hint="default"/>
      </w:rPr>
    </w:lvl>
    <w:lvl w:ilvl="1">
      <w:start w:val="1"/>
      <w:numFmt w:val="bullet"/>
      <w:lvlText w:val="·"/>
      <w:lvlJc w:val="left"/>
      <w:pPr>
        <w:ind w:left="1429" w:hanging="360"/>
      </w:pPr>
      <w:rPr>
        <w:rFonts w:ascii="Symbol" w:eastAsia="Symbol" w:hAnsi="Symbol" w:cs="Symbol" w:hint="default"/>
      </w:rPr>
    </w:lvl>
    <w:lvl w:ilvl="2">
      <w:start w:val="1"/>
      <w:numFmt w:val="bullet"/>
      <w:lvlText w:val="·"/>
      <w:lvlJc w:val="left"/>
      <w:pPr>
        <w:ind w:left="2149" w:hanging="360"/>
      </w:pPr>
      <w:rPr>
        <w:rFonts w:ascii="Symbol" w:eastAsia="Symbol" w:hAnsi="Symbol" w:cs="Symbol"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
      <w:lvlJc w:val="left"/>
      <w:pPr>
        <w:ind w:left="3589" w:hanging="360"/>
      </w:pPr>
      <w:rPr>
        <w:rFonts w:ascii="Symbol" w:eastAsia="Symbol" w:hAnsi="Symbol" w:cs="Symbol" w:hint="default"/>
      </w:rPr>
    </w:lvl>
    <w:lvl w:ilvl="5">
      <w:start w:val="1"/>
      <w:numFmt w:val="bullet"/>
      <w:lvlText w:val="·"/>
      <w:lvlJc w:val="left"/>
      <w:pPr>
        <w:ind w:left="4309" w:hanging="360"/>
      </w:pPr>
      <w:rPr>
        <w:rFonts w:ascii="Symbol" w:eastAsia="Symbol" w:hAnsi="Symbol" w:cs="Symbol"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
      <w:lvlJc w:val="left"/>
      <w:pPr>
        <w:ind w:left="5749" w:hanging="360"/>
      </w:pPr>
      <w:rPr>
        <w:rFonts w:ascii="Symbol" w:eastAsia="Symbol" w:hAnsi="Symbol" w:cs="Symbol" w:hint="default"/>
      </w:rPr>
    </w:lvl>
    <w:lvl w:ilvl="8">
      <w:start w:val="1"/>
      <w:numFmt w:val="bullet"/>
      <w:lvlText w:val="·"/>
      <w:lvlJc w:val="left"/>
      <w:pPr>
        <w:ind w:left="6469" w:hanging="360"/>
      </w:pPr>
      <w:rPr>
        <w:rFonts w:ascii="Symbol" w:eastAsia="Symbol" w:hAnsi="Symbol" w:cs="Symbol" w:hint="default"/>
      </w:rPr>
    </w:lvl>
  </w:abstractNum>
  <w:abstractNum w:abstractNumId="4" w15:restartNumberingAfterBreak="0">
    <w:nsid w:val="074E7E6C"/>
    <w:multiLevelType w:val="multilevel"/>
    <w:tmpl w:val="99C8F664"/>
    <w:lvl w:ilvl="0">
      <w:start w:val="7"/>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CAE290B"/>
    <w:multiLevelType w:val="multilevel"/>
    <w:tmpl w:val="6BFAB64E"/>
    <w:lvl w:ilvl="0">
      <w:start w:val="8"/>
      <w:numFmt w:val="decimal"/>
      <w:lvlText w:val="%1"/>
      <w:lvlJc w:val="left"/>
      <w:pPr>
        <w:ind w:left="525" w:hanging="525"/>
      </w:pPr>
      <w:rPr>
        <w:rFonts w:hint="default"/>
      </w:rPr>
    </w:lvl>
    <w:lvl w:ilvl="1">
      <w:start w:val="8"/>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F2811F4"/>
    <w:multiLevelType w:val="multilevel"/>
    <w:tmpl w:val="D9EE421C"/>
    <w:lvl w:ilvl="0">
      <w:start w:val="13"/>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F3A56A1"/>
    <w:multiLevelType w:val="multilevel"/>
    <w:tmpl w:val="63948476"/>
    <w:lvl w:ilvl="0">
      <w:start w:val="1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845B88"/>
    <w:multiLevelType w:val="multilevel"/>
    <w:tmpl w:val="8B3C030C"/>
    <w:lvl w:ilvl="0">
      <w:start w:val="15"/>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15D5C4B"/>
    <w:multiLevelType w:val="multilevel"/>
    <w:tmpl w:val="E36AEE00"/>
    <w:lvl w:ilvl="0">
      <w:start w:val="1"/>
      <w:numFmt w:val="bullet"/>
      <w:lvlText w:val=""/>
      <w:lvlJc w:val="left"/>
      <w:pPr>
        <w:ind w:left="1776" w:hanging="360"/>
      </w:pPr>
      <w:rPr>
        <w:rFonts w:ascii="Wingdings" w:hAnsi="Wingdings" w:hint="default"/>
      </w:rPr>
    </w:lvl>
    <w:lvl w:ilvl="1">
      <w:start w:val="1"/>
      <w:numFmt w:val="bullet"/>
      <w:lvlText w:val="o"/>
      <w:lvlJc w:val="left"/>
      <w:pPr>
        <w:ind w:left="2496" w:hanging="360"/>
      </w:pPr>
      <w:rPr>
        <w:rFonts w:ascii="Courier New" w:hAnsi="Courier New" w:cs="Courier New" w:hint="default"/>
      </w:rPr>
    </w:lvl>
    <w:lvl w:ilvl="2">
      <w:start w:val="1"/>
      <w:numFmt w:val="bullet"/>
      <w:lvlText w:val=""/>
      <w:lvlJc w:val="left"/>
      <w:pPr>
        <w:ind w:left="3216" w:hanging="360"/>
      </w:pPr>
      <w:rPr>
        <w:rFonts w:ascii="Wingdings" w:hAnsi="Wingdings" w:hint="default"/>
      </w:rPr>
    </w:lvl>
    <w:lvl w:ilvl="3">
      <w:start w:val="1"/>
      <w:numFmt w:val="bullet"/>
      <w:lvlText w:val=""/>
      <w:lvlJc w:val="left"/>
      <w:pPr>
        <w:ind w:left="3936" w:hanging="360"/>
      </w:pPr>
      <w:rPr>
        <w:rFonts w:ascii="Symbol" w:hAnsi="Symbol" w:hint="default"/>
      </w:rPr>
    </w:lvl>
    <w:lvl w:ilvl="4">
      <w:start w:val="1"/>
      <w:numFmt w:val="bullet"/>
      <w:lvlText w:val="o"/>
      <w:lvlJc w:val="left"/>
      <w:pPr>
        <w:ind w:left="4656" w:hanging="360"/>
      </w:pPr>
      <w:rPr>
        <w:rFonts w:ascii="Courier New" w:hAnsi="Courier New" w:cs="Courier New" w:hint="default"/>
      </w:rPr>
    </w:lvl>
    <w:lvl w:ilvl="5">
      <w:start w:val="1"/>
      <w:numFmt w:val="bullet"/>
      <w:lvlText w:val=""/>
      <w:lvlJc w:val="left"/>
      <w:pPr>
        <w:ind w:left="5376" w:hanging="360"/>
      </w:pPr>
      <w:rPr>
        <w:rFonts w:ascii="Wingdings" w:hAnsi="Wingdings" w:hint="default"/>
      </w:rPr>
    </w:lvl>
    <w:lvl w:ilvl="6">
      <w:start w:val="1"/>
      <w:numFmt w:val="bullet"/>
      <w:lvlText w:val=""/>
      <w:lvlJc w:val="left"/>
      <w:pPr>
        <w:ind w:left="6096" w:hanging="360"/>
      </w:pPr>
      <w:rPr>
        <w:rFonts w:ascii="Symbol" w:hAnsi="Symbol" w:hint="default"/>
      </w:rPr>
    </w:lvl>
    <w:lvl w:ilvl="7">
      <w:start w:val="1"/>
      <w:numFmt w:val="bullet"/>
      <w:lvlText w:val="o"/>
      <w:lvlJc w:val="left"/>
      <w:pPr>
        <w:ind w:left="6816" w:hanging="360"/>
      </w:pPr>
      <w:rPr>
        <w:rFonts w:ascii="Courier New" w:hAnsi="Courier New" w:cs="Courier New" w:hint="default"/>
      </w:rPr>
    </w:lvl>
    <w:lvl w:ilvl="8">
      <w:start w:val="1"/>
      <w:numFmt w:val="bullet"/>
      <w:lvlText w:val=""/>
      <w:lvlJc w:val="left"/>
      <w:pPr>
        <w:ind w:left="7536" w:hanging="360"/>
      </w:pPr>
      <w:rPr>
        <w:rFonts w:ascii="Wingdings" w:hAnsi="Wingdings" w:hint="default"/>
      </w:rPr>
    </w:lvl>
  </w:abstractNum>
  <w:abstractNum w:abstractNumId="10" w15:restartNumberingAfterBreak="0">
    <w:nsid w:val="1D742F0C"/>
    <w:multiLevelType w:val="multilevel"/>
    <w:tmpl w:val="28A465C8"/>
    <w:lvl w:ilvl="0">
      <w:start w:val="8"/>
      <w:numFmt w:val="decimal"/>
      <w:lvlText w:val="%1"/>
      <w:lvlJc w:val="left"/>
      <w:pPr>
        <w:ind w:left="525" w:hanging="525"/>
      </w:pPr>
      <w:rPr>
        <w:rFonts w:hint="default"/>
      </w:rPr>
    </w:lvl>
    <w:lvl w:ilvl="1">
      <w:start w:val="8"/>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9C7A32"/>
    <w:multiLevelType w:val="multilevel"/>
    <w:tmpl w:val="63D43556"/>
    <w:lvl w:ilvl="0">
      <w:start w:val="1"/>
      <w:numFmt w:val="lowerLetter"/>
      <w:lvlText w:val="%1)"/>
      <w:lvlJc w:val="left"/>
      <w:pPr>
        <w:tabs>
          <w:tab w:val="num" w:pos="3239"/>
        </w:tabs>
      </w:pPr>
      <w:rPr>
        <w:rFonts w:ascii="Arial" w:hAnsi="Arial" w:cs="Arial" w:hint="default"/>
        <w:color w:val="auto"/>
      </w:rPr>
    </w:lvl>
    <w:lvl w:ilvl="1">
      <w:start w:val="1"/>
      <w:numFmt w:val="decimal"/>
      <w:lvlText w:val="%2."/>
      <w:lvlJc w:val="left"/>
      <w:pPr>
        <w:tabs>
          <w:tab w:val="num" w:pos="2760"/>
        </w:tabs>
        <w:ind w:left="2760" w:hanging="360"/>
      </w:pPr>
    </w:lvl>
    <w:lvl w:ilvl="2">
      <w:start w:val="1"/>
      <w:numFmt w:val="decimal"/>
      <w:lvlText w:val="%3."/>
      <w:lvlJc w:val="left"/>
      <w:pPr>
        <w:tabs>
          <w:tab w:val="num" w:pos="3480"/>
        </w:tabs>
        <w:ind w:left="3480" w:hanging="360"/>
      </w:pPr>
    </w:lvl>
    <w:lvl w:ilvl="3">
      <w:start w:val="1"/>
      <w:numFmt w:val="decimal"/>
      <w:lvlText w:val="%4."/>
      <w:lvlJc w:val="left"/>
      <w:pPr>
        <w:tabs>
          <w:tab w:val="num" w:pos="4200"/>
        </w:tabs>
        <w:ind w:left="4200" w:hanging="360"/>
      </w:pPr>
    </w:lvl>
    <w:lvl w:ilvl="4">
      <w:start w:val="1"/>
      <w:numFmt w:val="decimal"/>
      <w:lvlText w:val="%5."/>
      <w:lvlJc w:val="left"/>
      <w:pPr>
        <w:tabs>
          <w:tab w:val="num" w:pos="4920"/>
        </w:tabs>
        <w:ind w:left="4920" w:hanging="360"/>
      </w:pPr>
    </w:lvl>
    <w:lvl w:ilvl="5">
      <w:start w:val="1"/>
      <w:numFmt w:val="decimal"/>
      <w:lvlText w:val="%6."/>
      <w:lvlJc w:val="left"/>
      <w:pPr>
        <w:tabs>
          <w:tab w:val="num" w:pos="5640"/>
        </w:tabs>
        <w:ind w:left="5640" w:hanging="360"/>
      </w:pPr>
    </w:lvl>
    <w:lvl w:ilvl="6">
      <w:start w:val="1"/>
      <w:numFmt w:val="decimal"/>
      <w:lvlText w:val="%7."/>
      <w:lvlJc w:val="left"/>
      <w:pPr>
        <w:tabs>
          <w:tab w:val="num" w:pos="6360"/>
        </w:tabs>
        <w:ind w:left="6360" w:hanging="360"/>
      </w:pPr>
    </w:lvl>
    <w:lvl w:ilvl="7">
      <w:start w:val="1"/>
      <w:numFmt w:val="decimal"/>
      <w:lvlText w:val="%8."/>
      <w:lvlJc w:val="left"/>
      <w:pPr>
        <w:tabs>
          <w:tab w:val="num" w:pos="7080"/>
        </w:tabs>
        <w:ind w:left="7080" w:hanging="360"/>
      </w:pPr>
    </w:lvl>
    <w:lvl w:ilvl="8">
      <w:start w:val="1"/>
      <w:numFmt w:val="decimal"/>
      <w:lvlText w:val="%9."/>
      <w:lvlJc w:val="left"/>
      <w:pPr>
        <w:tabs>
          <w:tab w:val="num" w:pos="7800"/>
        </w:tabs>
        <w:ind w:left="7800" w:hanging="360"/>
      </w:pPr>
    </w:lvl>
  </w:abstractNum>
  <w:abstractNum w:abstractNumId="12" w15:restartNumberingAfterBreak="0">
    <w:nsid w:val="24EA4B1F"/>
    <w:multiLevelType w:val="multilevel"/>
    <w:tmpl w:val="41048772"/>
    <w:lvl w:ilvl="0">
      <w:start w:val="7"/>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strike w:val="0"/>
        <w:color w:val="auto"/>
        <w:sz w:val="24"/>
        <w:szCs w:val="24"/>
      </w:rPr>
    </w:lvl>
    <w:lvl w:ilvl="2">
      <w:start w:val="1"/>
      <w:numFmt w:val="decimal"/>
      <w:isLgl/>
      <w:lvlText w:val="%1.9.%3."/>
      <w:lvlJc w:val="left"/>
      <w:pPr>
        <w:ind w:left="1287"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256B3748"/>
    <w:multiLevelType w:val="multilevel"/>
    <w:tmpl w:val="04B4BE18"/>
    <w:lvl w:ilvl="0">
      <w:start w:val="15"/>
      <w:numFmt w:val="decimal"/>
      <w:lvlText w:val="%1"/>
      <w:lvlJc w:val="left"/>
      <w:pPr>
        <w:ind w:left="480" w:hanging="480"/>
      </w:pPr>
      <w:rPr>
        <w:rFonts w:ascii="Times New Roman" w:eastAsia="Times New Roman" w:hAnsi="Times New Roman" w:cs="Times New Roman" w:hint="default"/>
        <w:b/>
        <w:bCs/>
        <w:sz w:val="27"/>
      </w:rPr>
    </w:lvl>
    <w:lvl w:ilvl="1">
      <w:start w:val="1"/>
      <w:numFmt w:val="decimal"/>
      <w:lvlText w:val="%1.%2"/>
      <w:lvlJc w:val="left"/>
      <w:pPr>
        <w:ind w:left="1188" w:hanging="480"/>
      </w:pPr>
      <w:rPr>
        <w:rFonts w:ascii="Times New Roman" w:eastAsia="Times New Roman" w:hAnsi="Times New Roman" w:cs="Times New Roman" w:hint="default"/>
        <w:b w:val="0"/>
        <w:sz w:val="27"/>
      </w:rPr>
    </w:lvl>
    <w:lvl w:ilvl="2">
      <w:start w:val="1"/>
      <w:numFmt w:val="decimal"/>
      <w:lvlText w:val="%1.%2.%3"/>
      <w:lvlJc w:val="left"/>
      <w:pPr>
        <w:ind w:left="2136" w:hanging="720"/>
      </w:pPr>
      <w:rPr>
        <w:rFonts w:ascii="Times New Roman" w:eastAsia="Times New Roman" w:hAnsi="Times New Roman" w:cs="Times New Roman" w:hint="default"/>
        <w:b w:val="0"/>
        <w:sz w:val="27"/>
      </w:rPr>
    </w:lvl>
    <w:lvl w:ilvl="3">
      <w:start w:val="1"/>
      <w:numFmt w:val="decimal"/>
      <w:lvlText w:val="%1.%2.%3.%4"/>
      <w:lvlJc w:val="left"/>
      <w:pPr>
        <w:ind w:left="3204" w:hanging="1080"/>
      </w:pPr>
      <w:rPr>
        <w:rFonts w:ascii="Times New Roman" w:eastAsia="Times New Roman" w:hAnsi="Times New Roman" w:cs="Times New Roman" w:hint="default"/>
        <w:b w:val="0"/>
        <w:sz w:val="27"/>
      </w:rPr>
    </w:lvl>
    <w:lvl w:ilvl="4">
      <w:start w:val="1"/>
      <w:numFmt w:val="decimal"/>
      <w:lvlText w:val="%1.%2.%3.%4.%5"/>
      <w:lvlJc w:val="left"/>
      <w:pPr>
        <w:ind w:left="3912" w:hanging="1080"/>
      </w:pPr>
      <w:rPr>
        <w:rFonts w:ascii="Times New Roman" w:eastAsia="Times New Roman" w:hAnsi="Times New Roman" w:cs="Times New Roman" w:hint="default"/>
        <w:b w:val="0"/>
        <w:sz w:val="27"/>
      </w:rPr>
    </w:lvl>
    <w:lvl w:ilvl="5">
      <w:start w:val="1"/>
      <w:numFmt w:val="decimal"/>
      <w:lvlText w:val="%1.%2.%3.%4.%5.%6"/>
      <w:lvlJc w:val="left"/>
      <w:pPr>
        <w:ind w:left="4980" w:hanging="1440"/>
      </w:pPr>
      <w:rPr>
        <w:rFonts w:ascii="Times New Roman" w:eastAsia="Times New Roman" w:hAnsi="Times New Roman" w:cs="Times New Roman" w:hint="default"/>
        <w:b w:val="0"/>
        <w:sz w:val="27"/>
      </w:rPr>
    </w:lvl>
    <w:lvl w:ilvl="6">
      <w:start w:val="1"/>
      <w:numFmt w:val="decimal"/>
      <w:lvlText w:val="%1.%2.%3.%4.%5.%6.%7"/>
      <w:lvlJc w:val="left"/>
      <w:pPr>
        <w:ind w:left="5688" w:hanging="1440"/>
      </w:pPr>
      <w:rPr>
        <w:rFonts w:ascii="Times New Roman" w:eastAsia="Times New Roman" w:hAnsi="Times New Roman" w:cs="Times New Roman" w:hint="default"/>
        <w:b w:val="0"/>
        <w:sz w:val="27"/>
      </w:rPr>
    </w:lvl>
    <w:lvl w:ilvl="7">
      <w:start w:val="1"/>
      <w:numFmt w:val="decimal"/>
      <w:lvlText w:val="%1.%2.%3.%4.%5.%6.%7.%8"/>
      <w:lvlJc w:val="left"/>
      <w:pPr>
        <w:ind w:left="6756" w:hanging="1800"/>
      </w:pPr>
      <w:rPr>
        <w:rFonts w:ascii="Times New Roman" w:eastAsia="Times New Roman" w:hAnsi="Times New Roman" w:cs="Times New Roman" w:hint="default"/>
        <w:b w:val="0"/>
        <w:sz w:val="27"/>
      </w:rPr>
    </w:lvl>
    <w:lvl w:ilvl="8">
      <w:start w:val="1"/>
      <w:numFmt w:val="decimal"/>
      <w:lvlText w:val="%1.%2.%3.%4.%5.%6.%7.%8.%9"/>
      <w:lvlJc w:val="left"/>
      <w:pPr>
        <w:ind w:left="7464" w:hanging="1800"/>
      </w:pPr>
      <w:rPr>
        <w:rFonts w:ascii="Times New Roman" w:eastAsia="Times New Roman" w:hAnsi="Times New Roman" w:cs="Times New Roman" w:hint="default"/>
        <w:b w:val="0"/>
        <w:sz w:val="27"/>
      </w:rPr>
    </w:lvl>
  </w:abstractNum>
  <w:abstractNum w:abstractNumId="14" w15:restartNumberingAfterBreak="0">
    <w:nsid w:val="276A34C5"/>
    <w:multiLevelType w:val="multilevel"/>
    <w:tmpl w:val="68ACEB4A"/>
    <w:lvl w:ilvl="0">
      <w:start w:val="14"/>
      <w:numFmt w:val="decimal"/>
      <w:lvlText w:val="%1"/>
      <w:lvlJc w:val="left"/>
      <w:pPr>
        <w:ind w:left="660" w:hanging="660"/>
      </w:pPr>
      <w:rPr>
        <w:rFonts w:hint="default"/>
      </w:rPr>
    </w:lvl>
    <w:lvl w:ilvl="1">
      <w:start w:val="2"/>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8E23098"/>
    <w:multiLevelType w:val="multilevel"/>
    <w:tmpl w:val="F4F01B68"/>
    <w:lvl w:ilvl="0">
      <w:start w:val="13"/>
      <w:numFmt w:val="decimal"/>
      <w:lvlText w:val="%1."/>
      <w:lvlJc w:val="left"/>
      <w:pPr>
        <w:ind w:left="660" w:hanging="6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A63586E"/>
    <w:multiLevelType w:val="multilevel"/>
    <w:tmpl w:val="5F8E64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3851E3"/>
    <w:multiLevelType w:val="multilevel"/>
    <w:tmpl w:val="6456CDEC"/>
    <w:lvl w:ilvl="0">
      <w:start w:val="7"/>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1613D7"/>
    <w:multiLevelType w:val="multilevel"/>
    <w:tmpl w:val="95DA6C90"/>
    <w:lvl w:ilvl="0">
      <w:start w:val="8"/>
      <w:numFmt w:val="decimal"/>
      <w:lvlText w:val="%1."/>
      <w:lvlJc w:val="left"/>
      <w:pPr>
        <w:ind w:left="585" w:hanging="585"/>
      </w:pPr>
      <w:rPr>
        <w:rFonts w:hint="default"/>
      </w:rPr>
    </w:lvl>
    <w:lvl w:ilvl="1">
      <w:start w:val="7"/>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37A32A48"/>
    <w:multiLevelType w:val="multilevel"/>
    <w:tmpl w:val="6D5CF2B2"/>
    <w:lvl w:ilvl="0">
      <w:start w:val="12"/>
      <w:numFmt w:val="decimal"/>
      <w:lvlText w:val="%1."/>
      <w:lvlJc w:val="left"/>
      <w:pPr>
        <w:ind w:left="660" w:hanging="660"/>
      </w:pPr>
      <w:rPr>
        <w:rFonts w:hint="default"/>
      </w:rPr>
    </w:lvl>
    <w:lvl w:ilvl="1">
      <w:start w:val="10"/>
      <w:numFmt w:val="decimal"/>
      <w:lvlText w:val="%1.%2."/>
      <w:lvlJc w:val="left"/>
      <w:pPr>
        <w:ind w:left="1146"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38490E53"/>
    <w:multiLevelType w:val="multilevel"/>
    <w:tmpl w:val="6E58A74C"/>
    <w:lvl w:ilvl="0">
      <w:start w:val="1"/>
      <w:numFmt w:val="upperRoman"/>
      <w:lvlText w:val="%1."/>
      <w:lvlJc w:val="left"/>
      <w:pPr>
        <w:ind w:left="2160" w:hanging="72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1" w15:restartNumberingAfterBreak="0">
    <w:nsid w:val="39A6508B"/>
    <w:multiLevelType w:val="multilevel"/>
    <w:tmpl w:val="6936D478"/>
    <w:lvl w:ilvl="0">
      <w:start w:val="1"/>
      <w:numFmt w:val="decimal"/>
      <w:lvlText w:val="%1."/>
      <w:lvlJc w:val="left"/>
      <w:pPr>
        <w:ind w:left="720" w:hanging="360"/>
      </w:p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3A215559"/>
    <w:multiLevelType w:val="multilevel"/>
    <w:tmpl w:val="13620E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D7911"/>
    <w:multiLevelType w:val="multilevel"/>
    <w:tmpl w:val="92A68E1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F1B3898"/>
    <w:multiLevelType w:val="multilevel"/>
    <w:tmpl w:val="98BCE664"/>
    <w:lvl w:ilvl="0">
      <w:start w:val="9"/>
      <w:numFmt w:val="decimal"/>
      <w:lvlText w:val="%1"/>
      <w:lvlJc w:val="left"/>
      <w:pPr>
        <w:ind w:left="525" w:hanging="525"/>
      </w:pPr>
      <w:rPr>
        <w:rFonts w:hint="default"/>
      </w:rPr>
    </w:lvl>
    <w:lvl w:ilvl="1">
      <w:start w:val="9"/>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40F5306E"/>
    <w:multiLevelType w:val="multilevel"/>
    <w:tmpl w:val="4F54D07C"/>
    <w:lvl w:ilvl="0">
      <w:start w:val="14"/>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FD432FF"/>
    <w:multiLevelType w:val="multilevel"/>
    <w:tmpl w:val="22F8E7F2"/>
    <w:lvl w:ilvl="0">
      <w:start w:val="13"/>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0575423"/>
    <w:multiLevelType w:val="multilevel"/>
    <w:tmpl w:val="25DA5FB6"/>
    <w:lvl w:ilvl="0">
      <w:start w:val="8"/>
      <w:numFmt w:val="decimal"/>
      <w:lvlText w:val="%1."/>
      <w:lvlJc w:val="left"/>
      <w:pPr>
        <w:ind w:left="585" w:hanging="585"/>
      </w:pPr>
      <w:rPr>
        <w:rFonts w:hint="default"/>
      </w:rPr>
    </w:lvl>
    <w:lvl w:ilvl="1">
      <w:start w:val="5"/>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508C4BD0"/>
    <w:multiLevelType w:val="multilevel"/>
    <w:tmpl w:val="4E2C85D6"/>
    <w:lvl w:ilvl="0">
      <w:start w:val="1"/>
      <w:numFmt w:val="bullet"/>
      <w:lvlText w:val="·"/>
      <w:lvlJc w:val="left"/>
      <w:pPr>
        <w:ind w:left="709" w:hanging="360"/>
      </w:pPr>
      <w:rPr>
        <w:rFonts w:ascii="Symbol" w:eastAsia="Symbol" w:hAnsi="Symbol" w:cs="Symbol" w:hint="default"/>
      </w:rPr>
    </w:lvl>
    <w:lvl w:ilvl="1">
      <w:start w:val="1"/>
      <w:numFmt w:val="bullet"/>
      <w:lvlText w:val="·"/>
      <w:lvlJc w:val="left"/>
      <w:pPr>
        <w:ind w:left="1429" w:hanging="360"/>
      </w:pPr>
      <w:rPr>
        <w:rFonts w:ascii="Symbol" w:eastAsia="Symbol" w:hAnsi="Symbol" w:cs="Symbol" w:hint="default"/>
      </w:rPr>
    </w:lvl>
    <w:lvl w:ilvl="2">
      <w:start w:val="1"/>
      <w:numFmt w:val="bullet"/>
      <w:lvlText w:val="·"/>
      <w:lvlJc w:val="left"/>
      <w:pPr>
        <w:ind w:left="2149" w:hanging="360"/>
      </w:pPr>
      <w:rPr>
        <w:rFonts w:ascii="Symbol" w:eastAsia="Symbol" w:hAnsi="Symbol" w:cs="Symbol"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
      <w:lvlJc w:val="left"/>
      <w:pPr>
        <w:ind w:left="3589" w:hanging="360"/>
      </w:pPr>
      <w:rPr>
        <w:rFonts w:ascii="Symbol" w:eastAsia="Symbol" w:hAnsi="Symbol" w:cs="Symbol" w:hint="default"/>
      </w:rPr>
    </w:lvl>
    <w:lvl w:ilvl="5">
      <w:start w:val="1"/>
      <w:numFmt w:val="bullet"/>
      <w:lvlText w:val="·"/>
      <w:lvlJc w:val="left"/>
      <w:pPr>
        <w:ind w:left="4309" w:hanging="360"/>
      </w:pPr>
      <w:rPr>
        <w:rFonts w:ascii="Symbol" w:eastAsia="Symbol" w:hAnsi="Symbol" w:cs="Symbol"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
      <w:lvlJc w:val="left"/>
      <w:pPr>
        <w:ind w:left="5749" w:hanging="360"/>
      </w:pPr>
      <w:rPr>
        <w:rFonts w:ascii="Symbol" w:eastAsia="Symbol" w:hAnsi="Symbol" w:cs="Symbol" w:hint="default"/>
      </w:rPr>
    </w:lvl>
    <w:lvl w:ilvl="8">
      <w:start w:val="1"/>
      <w:numFmt w:val="bullet"/>
      <w:lvlText w:val="·"/>
      <w:lvlJc w:val="left"/>
      <w:pPr>
        <w:ind w:left="6469" w:hanging="360"/>
      </w:pPr>
      <w:rPr>
        <w:rFonts w:ascii="Symbol" w:eastAsia="Symbol" w:hAnsi="Symbol" w:cs="Symbol" w:hint="default"/>
      </w:rPr>
    </w:lvl>
  </w:abstractNum>
  <w:abstractNum w:abstractNumId="29" w15:restartNumberingAfterBreak="0">
    <w:nsid w:val="516018F5"/>
    <w:multiLevelType w:val="multilevel"/>
    <w:tmpl w:val="5336B334"/>
    <w:lvl w:ilvl="0">
      <w:start w:val="10"/>
      <w:numFmt w:val="decimal"/>
      <w:lvlText w:val="%1"/>
      <w:lvlJc w:val="left"/>
      <w:pPr>
        <w:ind w:left="660" w:hanging="660"/>
      </w:pPr>
      <w:rPr>
        <w:rFonts w:hint="default"/>
      </w:rPr>
    </w:lvl>
    <w:lvl w:ilvl="1">
      <w:start w:val="9"/>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0" w15:restartNumberingAfterBreak="0">
    <w:nsid w:val="53B04E0B"/>
    <w:multiLevelType w:val="multilevel"/>
    <w:tmpl w:val="78BC2CEC"/>
    <w:lvl w:ilvl="0">
      <w:start w:val="1"/>
      <w:numFmt w:val="lowerLetter"/>
      <w:lvlText w:val="%1)"/>
      <w:lvlJc w:val="left"/>
      <w:pPr>
        <w:ind w:left="720" w:hanging="360"/>
      </w:pPr>
      <w:rPr>
        <w:b w:val="0"/>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25512DF"/>
    <w:multiLevelType w:val="multilevel"/>
    <w:tmpl w:val="652CC186"/>
    <w:lvl w:ilvl="0">
      <w:start w:val="1"/>
      <w:numFmt w:val="bullet"/>
      <w:lvlText w:val="·"/>
      <w:lvlJc w:val="left"/>
      <w:pPr>
        <w:ind w:left="709" w:hanging="360"/>
      </w:pPr>
      <w:rPr>
        <w:rFonts w:ascii="Symbol" w:eastAsia="Symbol" w:hAnsi="Symbol" w:cs="Symbol" w:hint="default"/>
      </w:rPr>
    </w:lvl>
    <w:lvl w:ilvl="1">
      <w:start w:val="1"/>
      <w:numFmt w:val="bullet"/>
      <w:lvlText w:val="·"/>
      <w:lvlJc w:val="left"/>
      <w:pPr>
        <w:ind w:left="1429" w:hanging="360"/>
      </w:pPr>
      <w:rPr>
        <w:rFonts w:ascii="Symbol" w:eastAsia="Symbol" w:hAnsi="Symbol" w:cs="Symbol" w:hint="default"/>
      </w:rPr>
    </w:lvl>
    <w:lvl w:ilvl="2">
      <w:start w:val="1"/>
      <w:numFmt w:val="bullet"/>
      <w:lvlText w:val="·"/>
      <w:lvlJc w:val="left"/>
      <w:pPr>
        <w:ind w:left="2149" w:hanging="360"/>
      </w:pPr>
      <w:rPr>
        <w:rFonts w:ascii="Symbol" w:eastAsia="Symbol" w:hAnsi="Symbol" w:cs="Symbol"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
      <w:lvlJc w:val="left"/>
      <w:pPr>
        <w:ind w:left="3589" w:hanging="360"/>
      </w:pPr>
      <w:rPr>
        <w:rFonts w:ascii="Symbol" w:eastAsia="Symbol" w:hAnsi="Symbol" w:cs="Symbol" w:hint="default"/>
      </w:rPr>
    </w:lvl>
    <w:lvl w:ilvl="5">
      <w:start w:val="1"/>
      <w:numFmt w:val="bullet"/>
      <w:lvlText w:val="·"/>
      <w:lvlJc w:val="left"/>
      <w:pPr>
        <w:ind w:left="4309" w:hanging="360"/>
      </w:pPr>
      <w:rPr>
        <w:rFonts w:ascii="Symbol" w:eastAsia="Symbol" w:hAnsi="Symbol" w:cs="Symbol"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
      <w:lvlJc w:val="left"/>
      <w:pPr>
        <w:ind w:left="5749" w:hanging="360"/>
      </w:pPr>
      <w:rPr>
        <w:rFonts w:ascii="Symbol" w:eastAsia="Symbol" w:hAnsi="Symbol" w:cs="Symbol" w:hint="default"/>
      </w:rPr>
    </w:lvl>
    <w:lvl w:ilvl="8">
      <w:start w:val="1"/>
      <w:numFmt w:val="bullet"/>
      <w:lvlText w:val="·"/>
      <w:lvlJc w:val="left"/>
      <w:pPr>
        <w:ind w:left="6469" w:hanging="360"/>
      </w:pPr>
      <w:rPr>
        <w:rFonts w:ascii="Symbol" w:eastAsia="Symbol" w:hAnsi="Symbol" w:cs="Symbol" w:hint="default"/>
      </w:rPr>
    </w:lvl>
  </w:abstractNum>
  <w:abstractNum w:abstractNumId="32" w15:restartNumberingAfterBreak="0">
    <w:nsid w:val="632A7EA8"/>
    <w:multiLevelType w:val="multilevel"/>
    <w:tmpl w:val="7182E45E"/>
    <w:lvl w:ilvl="0">
      <w:start w:val="15"/>
      <w:numFmt w:val="decimal"/>
      <w:lvlText w:val="%1"/>
      <w:lvlJc w:val="left"/>
      <w:pPr>
        <w:ind w:left="660" w:hanging="660"/>
      </w:pPr>
      <w:rPr>
        <w:rFonts w:hint="default"/>
      </w:rPr>
    </w:lvl>
    <w:lvl w:ilvl="1">
      <w:start w:val="1"/>
      <w:numFmt w:val="decimal"/>
      <w:lvlText w:val="%1.%2"/>
      <w:lvlJc w:val="left"/>
      <w:pPr>
        <w:ind w:left="1368" w:hanging="660"/>
      </w:pPr>
      <w:rPr>
        <w:rFonts w:hint="default"/>
        <w:b w:val="0"/>
        <w:bCs/>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698C75E4"/>
    <w:multiLevelType w:val="multilevel"/>
    <w:tmpl w:val="1520CA2E"/>
    <w:lvl w:ilvl="0">
      <w:start w:val="1"/>
      <w:numFmt w:val="bullet"/>
      <w:lvlText w:val=""/>
      <w:lvlJc w:val="left"/>
      <w:pPr>
        <w:ind w:left="1776" w:hanging="360"/>
      </w:pPr>
      <w:rPr>
        <w:rFonts w:ascii="Wingdings" w:hAnsi="Wingdings" w:hint="default"/>
      </w:rPr>
    </w:lvl>
    <w:lvl w:ilvl="1">
      <w:start w:val="1"/>
      <w:numFmt w:val="bullet"/>
      <w:lvlText w:val="o"/>
      <w:lvlJc w:val="left"/>
      <w:pPr>
        <w:ind w:left="2496" w:hanging="360"/>
      </w:pPr>
      <w:rPr>
        <w:rFonts w:ascii="Courier New" w:hAnsi="Courier New" w:cs="Courier New" w:hint="default"/>
      </w:rPr>
    </w:lvl>
    <w:lvl w:ilvl="2">
      <w:start w:val="1"/>
      <w:numFmt w:val="bullet"/>
      <w:lvlText w:val=""/>
      <w:lvlJc w:val="left"/>
      <w:pPr>
        <w:ind w:left="3216" w:hanging="360"/>
      </w:pPr>
      <w:rPr>
        <w:rFonts w:ascii="Wingdings" w:hAnsi="Wingdings" w:hint="default"/>
      </w:rPr>
    </w:lvl>
    <w:lvl w:ilvl="3">
      <w:start w:val="1"/>
      <w:numFmt w:val="bullet"/>
      <w:lvlText w:val=""/>
      <w:lvlJc w:val="left"/>
      <w:pPr>
        <w:ind w:left="3936" w:hanging="360"/>
      </w:pPr>
      <w:rPr>
        <w:rFonts w:ascii="Symbol" w:hAnsi="Symbol" w:hint="default"/>
      </w:rPr>
    </w:lvl>
    <w:lvl w:ilvl="4">
      <w:start w:val="1"/>
      <w:numFmt w:val="bullet"/>
      <w:lvlText w:val="o"/>
      <w:lvlJc w:val="left"/>
      <w:pPr>
        <w:ind w:left="4656" w:hanging="360"/>
      </w:pPr>
      <w:rPr>
        <w:rFonts w:ascii="Courier New" w:hAnsi="Courier New" w:cs="Courier New" w:hint="default"/>
      </w:rPr>
    </w:lvl>
    <w:lvl w:ilvl="5">
      <w:start w:val="1"/>
      <w:numFmt w:val="bullet"/>
      <w:lvlText w:val=""/>
      <w:lvlJc w:val="left"/>
      <w:pPr>
        <w:ind w:left="5376" w:hanging="360"/>
      </w:pPr>
      <w:rPr>
        <w:rFonts w:ascii="Wingdings" w:hAnsi="Wingdings" w:hint="default"/>
      </w:rPr>
    </w:lvl>
    <w:lvl w:ilvl="6">
      <w:start w:val="1"/>
      <w:numFmt w:val="bullet"/>
      <w:lvlText w:val=""/>
      <w:lvlJc w:val="left"/>
      <w:pPr>
        <w:ind w:left="6096" w:hanging="360"/>
      </w:pPr>
      <w:rPr>
        <w:rFonts w:ascii="Symbol" w:hAnsi="Symbol" w:hint="default"/>
      </w:rPr>
    </w:lvl>
    <w:lvl w:ilvl="7">
      <w:start w:val="1"/>
      <w:numFmt w:val="bullet"/>
      <w:lvlText w:val="o"/>
      <w:lvlJc w:val="left"/>
      <w:pPr>
        <w:ind w:left="6816" w:hanging="360"/>
      </w:pPr>
      <w:rPr>
        <w:rFonts w:ascii="Courier New" w:hAnsi="Courier New" w:cs="Courier New" w:hint="default"/>
      </w:rPr>
    </w:lvl>
    <w:lvl w:ilvl="8">
      <w:start w:val="1"/>
      <w:numFmt w:val="bullet"/>
      <w:lvlText w:val=""/>
      <w:lvlJc w:val="left"/>
      <w:pPr>
        <w:ind w:left="7536" w:hanging="360"/>
      </w:pPr>
      <w:rPr>
        <w:rFonts w:ascii="Wingdings" w:hAnsi="Wingdings" w:hint="default"/>
      </w:rPr>
    </w:lvl>
  </w:abstractNum>
  <w:abstractNum w:abstractNumId="34" w15:restartNumberingAfterBreak="0">
    <w:nsid w:val="699661A6"/>
    <w:multiLevelType w:val="multilevel"/>
    <w:tmpl w:val="BCFA68C6"/>
    <w:lvl w:ilvl="0">
      <w:start w:val="1"/>
      <w:numFmt w:val="decimal"/>
      <w:lvlText w:val="%1."/>
      <w:lvlJc w:val="left"/>
      <w:pPr>
        <w:ind w:left="786" w:hanging="360"/>
      </w:pPr>
      <w:rPr>
        <w:rFonts w:hint="default"/>
        <w:color w:val="auto"/>
      </w:rPr>
    </w:lvl>
    <w:lvl w:ilvl="1">
      <w:start w:val="1"/>
      <w:numFmt w:val="decimal"/>
      <w:isLgl/>
      <w:lvlText w:val="%1.%2."/>
      <w:lvlJc w:val="left"/>
      <w:pPr>
        <w:ind w:left="1080" w:hanging="720"/>
      </w:pPr>
      <w:rPr>
        <w:rFonts w:hint="default"/>
        <w:color w:val="auto"/>
      </w:rPr>
    </w:lvl>
    <w:lvl w:ilvl="2">
      <w:start w:val="1"/>
      <w:numFmt w:val="decimal"/>
      <w:isLgl/>
      <w:lvlText w:val="6.%2.%3."/>
      <w:lvlJc w:val="left"/>
      <w:pPr>
        <w:ind w:left="720" w:hanging="720"/>
      </w:pPr>
      <w:rPr>
        <w:rFonts w:hint="default"/>
        <w:b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6A1D3916"/>
    <w:multiLevelType w:val="multilevel"/>
    <w:tmpl w:val="8684DDDE"/>
    <w:lvl w:ilvl="0">
      <w:start w:val="1"/>
      <w:numFmt w:val="decimal"/>
      <w:lvlText w:val="%1."/>
      <w:lvlJc w:val="left"/>
      <w:pPr>
        <w:ind w:left="720" w:hanging="360"/>
      </w:p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6D6D47EB"/>
    <w:multiLevelType w:val="multilevel"/>
    <w:tmpl w:val="7BEECD84"/>
    <w:lvl w:ilvl="0">
      <w:start w:val="13"/>
      <w:numFmt w:val="decimal"/>
      <w:lvlText w:val="%1"/>
      <w:lvlJc w:val="left"/>
      <w:pPr>
        <w:ind w:left="660" w:hanging="660"/>
      </w:pPr>
      <w:rPr>
        <w:rFonts w:hint="default"/>
      </w:rPr>
    </w:lvl>
    <w:lvl w:ilvl="1">
      <w:start w:val="2"/>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2602065"/>
    <w:multiLevelType w:val="multilevel"/>
    <w:tmpl w:val="EEC47C2A"/>
    <w:lvl w:ilvl="0">
      <w:start w:val="1"/>
      <w:numFmt w:val="lowerLetter"/>
      <w:lvlText w:val="%1)"/>
      <w:lvlJc w:val="left"/>
      <w:pPr>
        <w:ind w:left="1069" w:hanging="360"/>
      </w:pPr>
      <w:rPr>
        <w:rFonts w:hint="default"/>
        <w:color w:val="auto"/>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8" w15:restartNumberingAfterBreak="0">
    <w:nsid w:val="7ED87E69"/>
    <w:multiLevelType w:val="multilevel"/>
    <w:tmpl w:val="A7FE6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48764566">
    <w:abstractNumId w:val="35"/>
  </w:num>
  <w:num w:numId="2" w16cid:durableId="1386561602">
    <w:abstractNumId w:val="12"/>
  </w:num>
  <w:num w:numId="3" w16cid:durableId="1814789318">
    <w:abstractNumId w:val="34"/>
  </w:num>
  <w:num w:numId="4" w16cid:durableId="1453213177">
    <w:abstractNumId w:val="30"/>
  </w:num>
  <w:num w:numId="5" w16cid:durableId="371610669">
    <w:abstractNumId w:val="11"/>
  </w:num>
  <w:num w:numId="6" w16cid:durableId="645817290">
    <w:abstractNumId w:val="19"/>
  </w:num>
  <w:num w:numId="7" w16cid:durableId="1470172395">
    <w:abstractNumId w:val="37"/>
  </w:num>
  <w:num w:numId="8" w16cid:durableId="1195728359">
    <w:abstractNumId w:val="33"/>
  </w:num>
  <w:num w:numId="9" w16cid:durableId="639267100">
    <w:abstractNumId w:val="38"/>
  </w:num>
  <w:num w:numId="10" w16cid:durableId="1651980315">
    <w:abstractNumId w:val="22"/>
  </w:num>
  <w:num w:numId="11" w16cid:durableId="94372634">
    <w:abstractNumId w:val="23"/>
  </w:num>
  <w:num w:numId="12" w16cid:durableId="2055344073">
    <w:abstractNumId w:val="27"/>
  </w:num>
  <w:num w:numId="13" w16cid:durableId="1553007469">
    <w:abstractNumId w:val="0"/>
  </w:num>
  <w:num w:numId="14" w16cid:durableId="1473861379">
    <w:abstractNumId w:val="16"/>
  </w:num>
  <w:num w:numId="15" w16cid:durableId="1982886892">
    <w:abstractNumId w:val="18"/>
  </w:num>
  <w:num w:numId="16" w16cid:durableId="2027248616">
    <w:abstractNumId w:val="17"/>
  </w:num>
  <w:num w:numId="17" w16cid:durableId="1721316940">
    <w:abstractNumId w:val="15"/>
  </w:num>
  <w:num w:numId="18" w16cid:durableId="1001468258">
    <w:abstractNumId w:val="1"/>
  </w:num>
  <w:num w:numId="19" w16cid:durableId="1591743695">
    <w:abstractNumId w:val="20"/>
  </w:num>
  <w:num w:numId="20" w16cid:durableId="1234774612">
    <w:abstractNumId w:val="24"/>
  </w:num>
  <w:num w:numId="21" w16cid:durableId="444541055">
    <w:abstractNumId w:val="21"/>
  </w:num>
  <w:num w:numId="22" w16cid:durableId="1816995553">
    <w:abstractNumId w:val="9"/>
  </w:num>
  <w:num w:numId="23" w16cid:durableId="1623151355">
    <w:abstractNumId w:val="2"/>
  </w:num>
  <w:num w:numId="24" w16cid:durableId="1778988883">
    <w:abstractNumId w:val="3"/>
  </w:num>
  <w:num w:numId="25" w16cid:durableId="1502967039">
    <w:abstractNumId w:val="31"/>
  </w:num>
  <w:num w:numId="26" w16cid:durableId="1635989214">
    <w:abstractNumId w:val="28"/>
  </w:num>
  <w:num w:numId="27" w16cid:durableId="1570310649">
    <w:abstractNumId w:val="4"/>
  </w:num>
  <w:num w:numId="28" w16cid:durableId="635138969">
    <w:abstractNumId w:val="6"/>
  </w:num>
  <w:num w:numId="29" w16cid:durableId="458838233">
    <w:abstractNumId w:val="26"/>
  </w:num>
  <w:num w:numId="30" w16cid:durableId="765275919">
    <w:abstractNumId w:val="36"/>
  </w:num>
  <w:num w:numId="31" w16cid:durableId="2009210216">
    <w:abstractNumId w:val="5"/>
  </w:num>
  <w:num w:numId="32" w16cid:durableId="104496361">
    <w:abstractNumId w:val="10"/>
  </w:num>
  <w:num w:numId="33" w16cid:durableId="172689500">
    <w:abstractNumId w:val="13"/>
  </w:num>
  <w:num w:numId="34" w16cid:durableId="1049493648">
    <w:abstractNumId w:val="32"/>
  </w:num>
  <w:num w:numId="35" w16cid:durableId="632558329">
    <w:abstractNumId w:val="29"/>
  </w:num>
  <w:num w:numId="36" w16cid:durableId="1167555631">
    <w:abstractNumId w:val="25"/>
  </w:num>
  <w:num w:numId="37" w16cid:durableId="42146527">
    <w:abstractNumId w:val="14"/>
  </w:num>
  <w:num w:numId="38" w16cid:durableId="145633541">
    <w:abstractNumId w:val="8"/>
  </w:num>
  <w:num w:numId="39" w16cid:durableId="16150174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1F4"/>
    <w:rsid w:val="0014150F"/>
    <w:rsid w:val="005001F4"/>
    <w:rsid w:val="00547B01"/>
    <w:rsid w:val="00893C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1EE47"/>
  <w15:docId w15:val="{C7517119-88F2-4170-B94A-F0044CC35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Ttulo1">
    <w:name w:val="heading 1"/>
    <w:basedOn w:val="Normal"/>
    <w:next w:val="Normal"/>
    <w:link w:val="Ttulo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Ttulo3">
    <w:name w:val="heading 3"/>
    <w:basedOn w:val="Normal"/>
    <w:next w:val="Normal"/>
    <w:link w:val="Ttulo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Ttulo4">
    <w:name w:val="heading 4"/>
    <w:basedOn w:val="Normal"/>
    <w:next w:val="Normal"/>
    <w:link w:val="Ttulo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Ttulo5">
    <w:name w:val="heading 5"/>
    <w:basedOn w:val="Normal"/>
    <w:next w:val="Normal"/>
    <w:link w:val="Ttulo5Char"/>
    <w:semiHidden/>
    <w:unhideWhenUsed/>
    <w:qFormat/>
    <w:pPr>
      <w:spacing w:before="240" w:after="60" w:line="240" w:lineRule="auto"/>
      <w:outlineLvl w:val="4"/>
    </w:pPr>
    <w:rPr>
      <w:rFonts w:eastAsia="Times New Roman"/>
      <w:b/>
      <w:bCs/>
      <w:i/>
      <w:iCs/>
      <w:sz w:val="26"/>
      <w:szCs w:val="26"/>
      <w:lang w:eastAsia="pt-BR"/>
    </w:rPr>
  </w:style>
  <w:style w:type="paragraph" w:styleId="Ttulo6">
    <w:name w:val="heading 6"/>
    <w:basedOn w:val="Normal"/>
    <w:next w:val="Normal"/>
    <w:link w:val="Ttulo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Ttulo7">
    <w:name w:val="heading 7"/>
    <w:basedOn w:val="Normal"/>
    <w:next w:val="Normal"/>
    <w:link w:val="Ttulo7Char"/>
    <w:uiPriority w:val="9"/>
    <w:unhideWhenUsed/>
    <w:qFormat/>
    <w:pPr>
      <w:keepNext/>
      <w:keepLines/>
      <w:spacing w:before="40" w:after="0"/>
      <w:outlineLvl w:val="6"/>
    </w:pPr>
    <w:rPr>
      <w:rFonts w:ascii="Arial" w:eastAsia="Arial" w:hAnsi="Arial" w:cs="Arial"/>
      <w:color w:val="595959" w:themeColor="text1" w:themeTint="A6"/>
    </w:rPr>
  </w:style>
  <w:style w:type="paragraph" w:styleId="Ttulo8">
    <w:name w:val="heading 8"/>
    <w:basedOn w:val="Normal"/>
    <w:next w:val="Normal"/>
    <w:link w:val="Ttulo8Char"/>
    <w:uiPriority w:val="9"/>
    <w:unhideWhenUsed/>
    <w:qFormat/>
    <w:pPr>
      <w:keepNext/>
      <w:keepLines/>
      <w:spacing w:after="0"/>
      <w:outlineLvl w:val="7"/>
    </w:pPr>
    <w:rPr>
      <w:rFonts w:ascii="Arial" w:eastAsia="Arial" w:hAnsi="Arial" w:cs="Arial"/>
      <w:i/>
      <w:iCs/>
      <w:color w:val="272727" w:themeColor="text1" w:themeTint="D8"/>
    </w:rPr>
  </w:style>
  <w:style w:type="paragraph" w:styleId="Ttulo9">
    <w:name w:val="heading 9"/>
    <w:basedOn w:val="Normal"/>
    <w:next w:val="Normal"/>
    <w:link w:val="Ttulo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SimplesTabela1">
    <w:name w:val="Plain Table 1"/>
    <w:basedOn w:val="Tabe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SimplesTabela2">
    <w:name w:val="Plain Table 2"/>
    <w:basedOn w:val="Tabela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SimplesTabela3">
    <w:name w:val="Plain Table 3"/>
    <w:basedOn w:val="Tabela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4">
    <w:name w:val="Plain Table 4"/>
    <w:basedOn w:val="Tabela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5">
    <w:name w:val="Plain Table 5"/>
    <w:basedOn w:val="Tabela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deGrade1Clara">
    <w:name w:val="Grid Table 1 Light"/>
    <w:basedOn w:val="Tabela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eladeGrade2">
    <w:name w:val="Grid Table 2"/>
    <w:basedOn w:val="Tabe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deGrade3">
    <w:name w:val="Grid Table 3"/>
    <w:basedOn w:val="Tabe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deGrade4">
    <w:name w:val="Grid Table 4"/>
    <w:basedOn w:val="Tabela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deGrade5Escura">
    <w:name w:val="Grid Table 5 Dark"/>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TabeladeGrade6Colorida">
    <w:name w:val="Grid Table 6 Colorful"/>
    <w:basedOn w:val="Tabela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eladeGrade7Colorida">
    <w:name w:val="Grid Table 7 Colorful"/>
    <w:basedOn w:val="Tabela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eladeLista1Clara">
    <w:name w:val="List Table 1 Light"/>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eladeLista2">
    <w:name w:val="List Table 2"/>
    <w:basedOn w:val="Tabela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deLista3">
    <w:name w:val="List Table 3"/>
    <w:basedOn w:val="Tabe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deLista4">
    <w:name w:val="List Table 4"/>
    <w:basedOn w:val="Tabe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deLista5Escura">
    <w:name w:val="List Table 5 Dark"/>
    <w:basedOn w:val="Tabela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eladeLista6Colorida">
    <w:name w:val="List Table 6 Colorful"/>
    <w:basedOn w:val="Tabela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eladeLista7Colorida">
    <w:name w:val="List Table 7 Colorful"/>
    <w:basedOn w:val="Tabela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SimplesTabela11">
    <w:name w:val="Simples Tabela 11"/>
    <w:basedOn w:val="Tabe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SimplesTabela21">
    <w:name w:val="Simples Tabela 21"/>
    <w:basedOn w:val="Tabela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SimplesTabela31">
    <w:name w:val="Simples Tabela 31"/>
    <w:basedOn w:val="Tabela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mples41">
    <w:name w:val="Tabela Simples 41"/>
    <w:basedOn w:val="Tabela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mples51">
    <w:name w:val="Tabela Simples 51"/>
    <w:basedOn w:val="Tabela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deGrade1Clara1">
    <w:name w:val="Tabela de Grade 1 Clara1"/>
    <w:basedOn w:val="Tabela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TabeladeGrade21">
    <w:name w:val="Tabela de Grade 21"/>
    <w:basedOn w:val="Tabe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TabeladeGrade31">
    <w:name w:val="Tabela de Grade 31"/>
    <w:basedOn w:val="Tabe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TabeladeGrade41">
    <w:name w:val="Tabela de Grade 41"/>
    <w:basedOn w:val="Tabela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TabeladeGrade5Escura1">
    <w:name w:val="Tabela de Grade 5 Escura1"/>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TabeladeGrade6Colorida1">
    <w:name w:val="Tabela de Grade 6 Colorida1"/>
    <w:basedOn w:val="Tabela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TabeladeGrade7Colorida1">
    <w:name w:val="Tabela de Grade 7 Colorida1"/>
    <w:basedOn w:val="Tabela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TabeladeLista1Clara1">
    <w:name w:val="Tabela de Lista 1 Clara1"/>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TabeladeLista21">
    <w:name w:val="Tabela de Lista 21"/>
    <w:basedOn w:val="Tabela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TabeladeLista31">
    <w:name w:val="Tabela de Lista 31"/>
    <w:basedOn w:val="Tabe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TabeladeLista41">
    <w:name w:val="Tabela de Lista 41"/>
    <w:basedOn w:val="Tabe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TabeladeLista5Escura1">
    <w:name w:val="Tabela de Lista 5 Escura1"/>
    <w:basedOn w:val="Tabela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TabeladeLista6Colorida1">
    <w:name w:val="Tabela de Lista 6 Colorida1"/>
    <w:basedOn w:val="Tabela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TabeladeLista7Colorida1">
    <w:name w:val="Tabela de Lista 7 Colorida1"/>
    <w:basedOn w:val="Tabela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2Char">
    <w:name w:val="Heading 2 Char"/>
    <w:basedOn w:val="Fontepargpadro"/>
    <w:uiPriority w:val="9"/>
    <w:rPr>
      <w:rFonts w:ascii="Arial" w:eastAsia="Arial" w:hAnsi="Arial" w:cs="Arial"/>
      <w:color w:val="2E74B5" w:themeColor="accent1" w:themeShade="BF"/>
      <w:sz w:val="32"/>
      <w:szCs w:val="32"/>
    </w:rPr>
  </w:style>
  <w:style w:type="character" w:customStyle="1" w:styleId="Heading3Char">
    <w:name w:val="Heading 3 Char"/>
    <w:basedOn w:val="Fontepargpadro"/>
    <w:uiPriority w:val="9"/>
    <w:rPr>
      <w:rFonts w:ascii="Arial" w:eastAsia="Arial" w:hAnsi="Arial" w:cs="Arial"/>
      <w:color w:val="2E74B5" w:themeColor="accent1" w:themeShade="BF"/>
      <w:sz w:val="28"/>
      <w:szCs w:val="28"/>
    </w:rPr>
  </w:style>
  <w:style w:type="character" w:customStyle="1" w:styleId="Heading4Char">
    <w:name w:val="Heading 4 Char"/>
    <w:basedOn w:val="Fontepargpadro"/>
    <w:uiPriority w:val="9"/>
    <w:rPr>
      <w:rFonts w:ascii="Arial" w:eastAsia="Arial" w:hAnsi="Arial" w:cs="Arial"/>
      <w:i/>
      <w:iCs/>
      <w:color w:val="2E74B5" w:themeColor="accent1" w:themeShade="BF"/>
    </w:rPr>
  </w:style>
  <w:style w:type="character" w:customStyle="1" w:styleId="Heading6Char">
    <w:name w:val="Heading 6 Char"/>
    <w:basedOn w:val="Fontepargpadro"/>
    <w:uiPriority w:val="9"/>
    <w:rPr>
      <w:rFonts w:ascii="Arial" w:eastAsia="Arial" w:hAnsi="Arial" w:cs="Arial"/>
      <w:i/>
      <w:iCs/>
      <w:color w:val="595959" w:themeColor="text1" w:themeTint="A6"/>
    </w:rPr>
  </w:style>
  <w:style w:type="character" w:customStyle="1" w:styleId="Heading7Char">
    <w:name w:val="Heading 7 Char"/>
    <w:basedOn w:val="Fontepargpadro"/>
    <w:uiPriority w:val="9"/>
    <w:rPr>
      <w:rFonts w:ascii="Arial" w:eastAsia="Arial" w:hAnsi="Arial" w:cs="Arial"/>
      <w:color w:val="595959" w:themeColor="text1" w:themeTint="A6"/>
    </w:rPr>
  </w:style>
  <w:style w:type="character" w:customStyle="1" w:styleId="Heading8Char">
    <w:name w:val="Heading 8 Char"/>
    <w:basedOn w:val="Fontepargpadro"/>
    <w:uiPriority w:val="9"/>
    <w:rPr>
      <w:rFonts w:ascii="Arial" w:eastAsia="Arial" w:hAnsi="Arial" w:cs="Arial"/>
      <w:i/>
      <w:iCs/>
      <w:color w:val="272727" w:themeColor="text1" w:themeTint="D8"/>
    </w:rPr>
  </w:style>
  <w:style w:type="character" w:customStyle="1" w:styleId="Heading9Char">
    <w:name w:val="Heading 9 Char"/>
    <w:basedOn w:val="Fontepargpadro"/>
    <w:uiPriority w:val="9"/>
    <w:rPr>
      <w:rFonts w:ascii="Arial" w:eastAsia="Arial" w:hAnsi="Arial" w:cs="Arial"/>
      <w:i/>
      <w:iCs/>
      <w:color w:val="272727" w:themeColor="text1" w:themeTint="D8"/>
    </w:rPr>
  </w:style>
  <w:style w:type="character" w:customStyle="1" w:styleId="TitleChar">
    <w:name w:val="Title Char"/>
    <w:basedOn w:val="Fontepargpadro"/>
    <w:uiPriority w:val="10"/>
    <w:rPr>
      <w:rFonts w:ascii="Arial" w:eastAsia="Arial" w:hAnsi="Arial" w:cs="Arial"/>
      <w:spacing w:val="-10"/>
      <w:sz w:val="56"/>
      <w:szCs w:val="56"/>
    </w:rPr>
  </w:style>
  <w:style w:type="character" w:customStyle="1" w:styleId="SubtitleChar">
    <w:name w:val="Subtitle Char"/>
    <w:basedOn w:val="Fontepargpadro"/>
    <w:uiPriority w:val="11"/>
    <w:rPr>
      <w:color w:val="595959" w:themeColor="text1" w:themeTint="A6"/>
      <w:spacing w:val="15"/>
      <w:sz w:val="28"/>
      <w:szCs w:val="28"/>
    </w:rPr>
  </w:style>
  <w:style w:type="character" w:customStyle="1" w:styleId="QuoteChar">
    <w:name w:val="Quote Char"/>
    <w:basedOn w:val="Fontepargpadro"/>
    <w:uiPriority w:val="29"/>
    <w:rPr>
      <w:i/>
      <w:iCs/>
      <w:color w:val="404040" w:themeColor="text1" w:themeTint="BF"/>
    </w:rPr>
  </w:style>
  <w:style w:type="character" w:customStyle="1" w:styleId="IntenseQuoteChar">
    <w:name w:val="Intense Quote Char"/>
    <w:basedOn w:val="Fontepargpadro"/>
    <w:uiPriority w:val="30"/>
    <w:rPr>
      <w:i/>
      <w:iCs/>
      <w:color w:val="2E74B5" w:themeColor="accent1" w:themeShade="BF"/>
    </w:rPr>
  </w:style>
  <w:style w:type="character" w:customStyle="1" w:styleId="FootnoteTextChar">
    <w:name w:val="Footnote Text Char"/>
    <w:basedOn w:val="Fontepargpadro"/>
    <w:uiPriority w:val="99"/>
    <w:semiHidden/>
    <w:rPr>
      <w:sz w:val="20"/>
      <w:szCs w:val="20"/>
    </w:rPr>
  </w:style>
  <w:style w:type="character" w:customStyle="1" w:styleId="EndnoteTextChar">
    <w:name w:val="Endnote Text Char"/>
    <w:basedOn w:val="Fontepargpadro"/>
    <w:uiPriority w:val="99"/>
    <w:semiHidden/>
    <w:rPr>
      <w:sz w:val="20"/>
      <w:szCs w:val="20"/>
    </w:rPr>
  </w:style>
  <w:style w:type="table" w:customStyle="1" w:styleId="TableGridLight">
    <w:name w:val="Table Grid Light"/>
    <w:basedOn w:val="Tabe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SimplesTabela110">
    <w:name w:val="Simples Tabela 11"/>
    <w:basedOn w:val="Tabe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SimplesTabela210">
    <w:name w:val="Simples Tabela 21"/>
    <w:basedOn w:val="Tabela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SimplesTabela310">
    <w:name w:val="Simples Tabela 31"/>
    <w:basedOn w:val="Tabela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mples410">
    <w:name w:val="Tabela Simples 41"/>
    <w:basedOn w:val="Tabela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mples510">
    <w:name w:val="Tabela Simples 51"/>
    <w:basedOn w:val="Tabela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deGrade1Clara10">
    <w:name w:val="Tabela de Grade 1 Clara1"/>
    <w:basedOn w:val="Tabela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ela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ela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ela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ela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ela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TabeladeGrade210">
    <w:name w:val="Tabela de Grade 21"/>
    <w:basedOn w:val="Tabe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ela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ela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ela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ela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ela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deGrade310">
    <w:name w:val="Tabela de Grade 31"/>
    <w:basedOn w:val="Tabe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ela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ela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ela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ela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ela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deGrade410">
    <w:name w:val="Tabela de Grade 41"/>
    <w:basedOn w:val="Tabela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ela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ela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ela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ela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ela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deGrade5Escura10">
    <w:name w:val="Tabela de Grade 5 Escura1"/>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TabeladeGrade6Colorida10">
    <w:name w:val="Tabela de Grade 6 Colorida1"/>
    <w:basedOn w:val="Tabela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ela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ela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ela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ela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ela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TabeladeGrade7Colorida10">
    <w:name w:val="Tabela de Grade 7 Colorida1"/>
    <w:basedOn w:val="Tabela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ela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ela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ela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ela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ela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TabeladeLista1Clara10">
    <w:name w:val="Tabela de Lista 1 Clara1"/>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TabeladeLista210">
    <w:name w:val="Tabela de Lista 21"/>
    <w:basedOn w:val="Tabela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ela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ela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ela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ela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ela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TabeladeLista310">
    <w:name w:val="Tabela de Lista 31"/>
    <w:basedOn w:val="Tabe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ela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ela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ela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ela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ela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TabeladeLista410">
    <w:name w:val="Tabela de Lista 41"/>
    <w:basedOn w:val="Tabe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ela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ela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ela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ela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ela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TabeladeLista5Escura10">
    <w:name w:val="Tabela de Lista 5 Escura1"/>
    <w:basedOn w:val="Tabela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ela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ela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ela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ela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ela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TabeladeLista6Colorida10">
    <w:name w:val="Tabela de Lista 6 Colorida1"/>
    <w:basedOn w:val="Tabela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ela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ela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ela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ela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ela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TabeladeLista7Colorida10">
    <w:name w:val="Tabela de Lista 7 Colorida1"/>
    <w:basedOn w:val="Tabela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ela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ela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ela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ela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ela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ela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elanorma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elanorma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elanorma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elanormal"/>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elanorma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ela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elanorma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elanorma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elanorma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elanormal"/>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elanorma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ela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ela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ela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ela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ela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ela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Fontepargpadro"/>
    <w:uiPriority w:val="9"/>
    <w:rPr>
      <w:rFonts w:ascii="Arial" w:eastAsia="Arial" w:hAnsi="Arial" w:cs="Arial"/>
      <w:color w:val="2E74B5" w:themeColor="accent1" w:themeShade="BF"/>
      <w:sz w:val="40"/>
      <w:szCs w:val="40"/>
    </w:rPr>
  </w:style>
  <w:style w:type="character" w:customStyle="1" w:styleId="Ttulo2Char">
    <w:name w:val="Título 2 Char"/>
    <w:basedOn w:val="Fontepargpadro"/>
    <w:link w:val="Ttulo2"/>
    <w:uiPriority w:val="9"/>
    <w:rPr>
      <w:rFonts w:ascii="Arial" w:eastAsia="Arial" w:hAnsi="Arial" w:cs="Arial"/>
      <w:color w:val="2E74B5" w:themeColor="accent1" w:themeShade="BF"/>
      <w:sz w:val="32"/>
      <w:szCs w:val="32"/>
    </w:rPr>
  </w:style>
  <w:style w:type="character" w:customStyle="1" w:styleId="Ttulo3Char">
    <w:name w:val="Título 3 Char"/>
    <w:basedOn w:val="Fontepargpadro"/>
    <w:link w:val="Ttulo3"/>
    <w:uiPriority w:val="9"/>
    <w:rPr>
      <w:rFonts w:ascii="Arial" w:eastAsia="Arial" w:hAnsi="Arial" w:cs="Arial"/>
      <w:color w:val="2E74B5" w:themeColor="accent1" w:themeShade="BF"/>
      <w:sz w:val="28"/>
      <w:szCs w:val="28"/>
    </w:rPr>
  </w:style>
  <w:style w:type="character" w:customStyle="1" w:styleId="Ttulo4Char">
    <w:name w:val="Título 4 Char"/>
    <w:basedOn w:val="Fontepargpadro"/>
    <w:link w:val="Ttulo4"/>
    <w:uiPriority w:val="9"/>
    <w:rPr>
      <w:rFonts w:ascii="Arial" w:eastAsia="Arial" w:hAnsi="Arial" w:cs="Arial"/>
      <w:i/>
      <w:iCs/>
      <w:color w:val="2E74B5" w:themeColor="accent1" w:themeShade="BF"/>
    </w:rPr>
  </w:style>
  <w:style w:type="character" w:customStyle="1" w:styleId="Heading5Char">
    <w:name w:val="Heading 5 Char"/>
    <w:basedOn w:val="Fontepargpadro"/>
    <w:uiPriority w:val="9"/>
    <w:rPr>
      <w:rFonts w:ascii="Arial" w:eastAsia="Arial" w:hAnsi="Arial" w:cs="Arial"/>
      <w:color w:val="2E74B5" w:themeColor="accent1" w:themeShade="BF"/>
    </w:rPr>
  </w:style>
  <w:style w:type="character" w:customStyle="1" w:styleId="Ttulo6Char">
    <w:name w:val="Título 6 Char"/>
    <w:basedOn w:val="Fontepargpadro"/>
    <w:link w:val="Ttulo6"/>
    <w:uiPriority w:val="9"/>
    <w:rPr>
      <w:rFonts w:ascii="Arial" w:eastAsia="Arial" w:hAnsi="Arial" w:cs="Arial"/>
      <w:i/>
      <w:iCs/>
      <w:color w:val="595959" w:themeColor="text1" w:themeTint="A6"/>
    </w:rPr>
  </w:style>
  <w:style w:type="character" w:customStyle="1" w:styleId="Ttulo7Char">
    <w:name w:val="Título 7 Char"/>
    <w:basedOn w:val="Fontepargpadro"/>
    <w:link w:val="Ttulo7"/>
    <w:uiPriority w:val="9"/>
    <w:rPr>
      <w:rFonts w:ascii="Arial" w:eastAsia="Arial" w:hAnsi="Arial" w:cs="Arial"/>
      <w:color w:val="595959" w:themeColor="text1" w:themeTint="A6"/>
    </w:rPr>
  </w:style>
  <w:style w:type="character" w:customStyle="1" w:styleId="Ttulo8Char">
    <w:name w:val="Título 8 Char"/>
    <w:basedOn w:val="Fontepargpadro"/>
    <w:link w:val="Ttulo8"/>
    <w:uiPriority w:val="9"/>
    <w:rPr>
      <w:rFonts w:ascii="Arial" w:eastAsia="Arial" w:hAnsi="Arial" w:cs="Arial"/>
      <w:i/>
      <w:iCs/>
      <w:color w:val="272727" w:themeColor="text1" w:themeTint="D8"/>
    </w:rPr>
  </w:style>
  <w:style w:type="character" w:customStyle="1" w:styleId="Ttulo9Char">
    <w:name w:val="Título 9 Char"/>
    <w:basedOn w:val="Fontepargpadro"/>
    <w:link w:val="Ttulo9"/>
    <w:uiPriority w:val="9"/>
    <w:rPr>
      <w:rFonts w:ascii="Arial" w:eastAsia="Arial" w:hAnsi="Arial" w:cs="Arial"/>
      <w:i/>
      <w:iCs/>
      <w:color w:val="272727" w:themeColor="text1" w:themeTint="D8"/>
    </w:rPr>
  </w:style>
  <w:style w:type="paragraph" w:styleId="Ttulo">
    <w:name w:val="Title"/>
    <w:basedOn w:val="Normal"/>
    <w:next w:val="Normal"/>
    <w:link w:val="TtuloChar"/>
    <w:qFormat/>
    <w:pPr>
      <w:spacing w:after="80" w:line="240" w:lineRule="auto"/>
      <w:contextualSpacing/>
    </w:pPr>
    <w:rPr>
      <w:rFonts w:ascii="Arial" w:eastAsia="Arial" w:hAnsi="Arial" w:cs="Arial"/>
      <w:spacing w:val="-10"/>
      <w:sz w:val="56"/>
      <w:szCs w:val="56"/>
    </w:rPr>
  </w:style>
  <w:style w:type="character" w:customStyle="1" w:styleId="TtuloChar">
    <w:name w:val="Título Char"/>
    <w:basedOn w:val="Fontepargpadro"/>
    <w:link w:val="Ttulo"/>
    <w:rPr>
      <w:rFonts w:ascii="Arial" w:eastAsia="Arial" w:hAnsi="Arial" w:cs="Arial"/>
      <w:spacing w:val="-10"/>
      <w:sz w:val="56"/>
      <w:szCs w:val="56"/>
    </w:rPr>
  </w:style>
  <w:style w:type="paragraph" w:styleId="Subttulo">
    <w:name w:val="Subtitle"/>
    <w:basedOn w:val="Normal"/>
    <w:next w:val="Normal"/>
    <w:link w:val="SubttuloChar"/>
    <w:uiPriority w:val="11"/>
    <w:qFormat/>
    <w:pPr>
      <w:numPr>
        <w:ilvl w:val="1"/>
      </w:numPr>
    </w:pPr>
    <w:rPr>
      <w:color w:val="595959" w:themeColor="text1" w:themeTint="A6"/>
      <w:spacing w:val="15"/>
      <w:sz w:val="28"/>
      <w:szCs w:val="28"/>
    </w:rPr>
  </w:style>
  <w:style w:type="character" w:customStyle="1" w:styleId="SubttuloChar">
    <w:name w:val="Subtítulo Char"/>
    <w:basedOn w:val="Fontepargpadro"/>
    <w:link w:val="Subttulo"/>
    <w:uiPriority w:val="11"/>
    <w:rPr>
      <w:color w:val="595959" w:themeColor="text1" w:themeTint="A6"/>
      <w:spacing w:val="15"/>
      <w:sz w:val="28"/>
      <w:szCs w:val="28"/>
    </w:rPr>
  </w:style>
  <w:style w:type="paragraph" w:styleId="Citao">
    <w:name w:val="Quote"/>
    <w:basedOn w:val="Normal"/>
    <w:next w:val="Normal"/>
    <w:link w:val="CitaoChar"/>
    <w:uiPriority w:val="29"/>
    <w:qFormat/>
    <w:pPr>
      <w:spacing w:before="160"/>
      <w:jc w:val="center"/>
    </w:pPr>
    <w:rPr>
      <w:i/>
      <w:iCs/>
      <w:color w:val="404040" w:themeColor="text1" w:themeTint="BF"/>
    </w:rPr>
  </w:style>
  <w:style w:type="character" w:customStyle="1" w:styleId="CitaoChar">
    <w:name w:val="Citação Char"/>
    <w:basedOn w:val="Fontepargpadro"/>
    <w:link w:val="Citao"/>
    <w:uiPriority w:val="29"/>
    <w:rPr>
      <w:i/>
      <w:iCs/>
      <w:color w:val="404040" w:themeColor="text1" w:themeTint="BF"/>
    </w:rPr>
  </w:style>
  <w:style w:type="character" w:styleId="nfaseIntensa">
    <w:name w:val="Intense Emphasis"/>
    <w:basedOn w:val="Fontepargpadro"/>
    <w:uiPriority w:val="21"/>
    <w:qFormat/>
    <w:rPr>
      <w:i/>
      <w:iCs/>
      <w:color w:val="2E74B5" w:themeColor="accent1" w:themeShade="BF"/>
    </w:rPr>
  </w:style>
  <w:style w:type="paragraph" w:styleId="CitaoIntensa">
    <w:name w:val="Intense Quote"/>
    <w:basedOn w:val="Normal"/>
    <w:next w:val="Normal"/>
    <w:link w:val="CitaoIntensa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oIntensaChar">
    <w:name w:val="Citação Intensa Char"/>
    <w:basedOn w:val="Fontepargpadro"/>
    <w:link w:val="CitaoIntensa"/>
    <w:uiPriority w:val="30"/>
    <w:rPr>
      <w:i/>
      <w:iCs/>
      <w:color w:val="2E74B5" w:themeColor="accent1" w:themeShade="BF"/>
    </w:rPr>
  </w:style>
  <w:style w:type="character" w:styleId="RefernciaIntensa">
    <w:name w:val="Intense Reference"/>
    <w:basedOn w:val="Fontepargpadro"/>
    <w:uiPriority w:val="32"/>
    <w:qFormat/>
    <w:rPr>
      <w:b/>
      <w:bCs/>
      <w:smallCaps/>
      <w:color w:val="2E74B5" w:themeColor="accent1" w:themeShade="BF"/>
      <w:spacing w:val="5"/>
    </w:rPr>
  </w:style>
  <w:style w:type="character" w:styleId="nfaseSutil">
    <w:name w:val="Subtle Emphasis"/>
    <w:basedOn w:val="Fontepargpadro"/>
    <w:uiPriority w:val="19"/>
    <w:qFormat/>
    <w:rPr>
      <w:i/>
      <w:iCs/>
      <w:color w:val="404040" w:themeColor="text1" w:themeTint="BF"/>
    </w:rPr>
  </w:style>
  <w:style w:type="character" w:styleId="nfase">
    <w:name w:val="Emphasis"/>
    <w:basedOn w:val="Fontepargpadro"/>
    <w:uiPriority w:val="20"/>
    <w:qFormat/>
    <w:rPr>
      <w:i/>
      <w:iCs/>
    </w:rPr>
  </w:style>
  <w:style w:type="character" w:styleId="RefernciaSutil">
    <w:name w:val="Subtle Reference"/>
    <w:basedOn w:val="Fontepargpadro"/>
    <w:uiPriority w:val="31"/>
    <w:qFormat/>
    <w:rPr>
      <w:smallCaps/>
      <w:color w:val="5A5A5A" w:themeColor="text1" w:themeTint="A5"/>
    </w:rPr>
  </w:style>
  <w:style w:type="character" w:styleId="TtulodoLivro">
    <w:name w:val="Book Title"/>
    <w:basedOn w:val="Fontepargpadro"/>
    <w:uiPriority w:val="33"/>
    <w:qFormat/>
    <w:rPr>
      <w:b/>
      <w:bCs/>
      <w:i/>
      <w:iCs/>
      <w:spacing w:val="5"/>
    </w:rPr>
  </w:style>
  <w:style w:type="character" w:customStyle="1" w:styleId="HeaderChar">
    <w:name w:val="Header Char"/>
    <w:basedOn w:val="Fontepargpadro"/>
    <w:uiPriority w:val="99"/>
  </w:style>
  <w:style w:type="character" w:customStyle="1" w:styleId="FooterChar">
    <w:name w:val="Footer Char"/>
    <w:basedOn w:val="Fontepargpadro"/>
    <w:uiPriority w:val="99"/>
  </w:style>
  <w:style w:type="paragraph" w:styleId="Legenda">
    <w:name w:val="caption"/>
    <w:basedOn w:val="Normal"/>
    <w:next w:val="Normal"/>
    <w:uiPriority w:val="35"/>
    <w:unhideWhenUsed/>
    <w:qFormat/>
    <w:pPr>
      <w:spacing w:after="200" w:line="240" w:lineRule="auto"/>
    </w:pPr>
    <w:rPr>
      <w:i/>
      <w:iCs/>
      <w:color w:val="44546A" w:themeColor="text2"/>
      <w:sz w:val="18"/>
      <w:szCs w:val="18"/>
    </w:rPr>
  </w:style>
  <w:style w:type="paragraph" w:styleId="Textodenotaderodap">
    <w:name w:val="footnote text"/>
    <w:basedOn w:val="Normal"/>
    <w:link w:val="TextodenotaderodapChar"/>
    <w:uiPriority w:val="99"/>
    <w:semiHidden/>
    <w:unhideWhenUsed/>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Pr>
      <w:sz w:val="20"/>
      <w:szCs w:val="20"/>
    </w:rPr>
  </w:style>
  <w:style w:type="character" w:styleId="Refdenotaderodap">
    <w:name w:val="footnote reference"/>
    <w:basedOn w:val="Fontepargpadro"/>
    <w:uiPriority w:val="99"/>
    <w:semiHidden/>
    <w:unhideWhenUsed/>
    <w:rPr>
      <w:vertAlign w:val="superscript"/>
    </w:rPr>
  </w:style>
  <w:style w:type="paragraph" w:styleId="Textodenotadefim">
    <w:name w:val="endnote text"/>
    <w:basedOn w:val="Normal"/>
    <w:link w:val="TextodenotadefimChar"/>
    <w:uiPriority w:val="99"/>
    <w:semiHidden/>
    <w:unhideWhenUsed/>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Pr>
      <w:sz w:val="20"/>
      <w:szCs w:val="20"/>
    </w:rPr>
  </w:style>
  <w:style w:type="character" w:styleId="Refdenotadefim">
    <w:name w:val="endnote reference"/>
    <w:basedOn w:val="Fontepargpadro"/>
    <w:uiPriority w:val="99"/>
    <w:semiHidden/>
    <w:unhideWhenUsed/>
    <w:rPr>
      <w:vertAlign w:val="superscript"/>
    </w:rPr>
  </w:style>
  <w:style w:type="character" w:styleId="HiperlinkVisitado">
    <w:name w:val="FollowedHyperlink"/>
    <w:basedOn w:val="Fontepargpadro"/>
    <w:uiPriority w:val="99"/>
    <w:semiHidden/>
    <w:unhideWhenUsed/>
    <w:rPr>
      <w:color w:val="954F72" w:themeColor="followedHyperlink"/>
      <w:u w:val="single"/>
    </w:rPr>
  </w:style>
  <w:style w:type="paragraph" w:styleId="Sumrio1">
    <w:name w:val="toc 1"/>
    <w:basedOn w:val="Normal"/>
    <w:next w:val="Normal"/>
    <w:uiPriority w:val="39"/>
    <w:unhideWhenUsed/>
    <w:pPr>
      <w:spacing w:after="100"/>
    </w:pPr>
  </w:style>
  <w:style w:type="paragraph" w:styleId="Sumrio2">
    <w:name w:val="toc 2"/>
    <w:basedOn w:val="Normal"/>
    <w:next w:val="Normal"/>
    <w:uiPriority w:val="39"/>
    <w:unhideWhenUsed/>
    <w:pPr>
      <w:spacing w:after="100"/>
      <w:ind w:left="220"/>
    </w:pPr>
  </w:style>
  <w:style w:type="paragraph" w:styleId="Sumrio3">
    <w:name w:val="toc 3"/>
    <w:basedOn w:val="Normal"/>
    <w:next w:val="Normal"/>
    <w:uiPriority w:val="39"/>
    <w:unhideWhenUsed/>
    <w:pPr>
      <w:spacing w:after="100"/>
      <w:ind w:left="440"/>
    </w:pPr>
  </w:style>
  <w:style w:type="paragraph" w:styleId="Sumrio4">
    <w:name w:val="toc 4"/>
    <w:basedOn w:val="Normal"/>
    <w:next w:val="Normal"/>
    <w:uiPriority w:val="39"/>
    <w:unhideWhenUsed/>
    <w:pPr>
      <w:spacing w:after="100"/>
      <w:ind w:left="660"/>
    </w:pPr>
  </w:style>
  <w:style w:type="paragraph" w:styleId="Sumrio5">
    <w:name w:val="toc 5"/>
    <w:basedOn w:val="Normal"/>
    <w:next w:val="Normal"/>
    <w:uiPriority w:val="39"/>
    <w:unhideWhenUsed/>
    <w:pPr>
      <w:spacing w:after="100"/>
      <w:ind w:left="880"/>
    </w:pPr>
  </w:style>
  <w:style w:type="paragraph" w:styleId="Sumrio6">
    <w:name w:val="toc 6"/>
    <w:basedOn w:val="Normal"/>
    <w:next w:val="Normal"/>
    <w:uiPriority w:val="39"/>
    <w:unhideWhenUsed/>
    <w:pPr>
      <w:spacing w:after="100"/>
      <w:ind w:left="1100"/>
    </w:pPr>
  </w:style>
  <w:style w:type="paragraph" w:styleId="Sumrio7">
    <w:name w:val="toc 7"/>
    <w:basedOn w:val="Normal"/>
    <w:next w:val="Normal"/>
    <w:uiPriority w:val="39"/>
    <w:unhideWhenUsed/>
    <w:pPr>
      <w:spacing w:after="100"/>
      <w:ind w:left="1320"/>
    </w:pPr>
  </w:style>
  <w:style w:type="paragraph" w:styleId="Sumrio8">
    <w:name w:val="toc 8"/>
    <w:basedOn w:val="Normal"/>
    <w:next w:val="Normal"/>
    <w:uiPriority w:val="39"/>
    <w:unhideWhenUsed/>
    <w:pPr>
      <w:spacing w:after="100"/>
      <w:ind w:left="1540"/>
    </w:pPr>
  </w:style>
  <w:style w:type="paragraph" w:styleId="Sumrio9">
    <w:name w:val="toc 9"/>
    <w:basedOn w:val="Normal"/>
    <w:next w:val="Normal"/>
    <w:uiPriority w:val="39"/>
    <w:unhideWhenUsed/>
    <w:pPr>
      <w:spacing w:after="100"/>
      <w:ind w:left="1760"/>
    </w:pPr>
  </w:style>
  <w:style w:type="paragraph" w:styleId="CabealhodoSumrio">
    <w:name w:val="TOC Heading"/>
    <w:uiPriority w:val="39"/>
    <w:unhideWhenUsed/>
  </w:style>
  <w:style w:type="paragraph" w:styleId="ndicedeilustraes">
    <w:name w:val="table of figures"/>
    <w:basedOn w:val="Normal"/>
    <w:next w:val="Normal"/>
    <w:uiPriority w:val="99"/>
    <w:unhideWhenUsed/>
    <w:pPr>
      <w:spacing w:after="0"/>
    </w:pPr>
  </w:style>
  <w:style w:type="paragraph" w:styleId="Cabealho">
    <w:name w:val="header"/>
    <w:basedOn w:val="Normal"/>
    <w:link w:val="CabealhoChar"/>
    <w:uiPriority w:val="99"/>
    <w:unhideWhenUsed/>
    <w:pPr>
      <w:tabs>
        <w:tab w:val="center" w:pos="4252"/>
        <w:tab w:val="right" w:pos="8504"/>
      </w:tabs>
      <w:spacing w:after="0" w:line="240" w:lineRule="auto"/>
    </w:pPr>
  </w:style>
  <w:style w:type="character" w:customStyle="1" w:styleId="CabealhoChar">
    <w:name w:val="Cabeçalho Char"/>
    <w:basedOn w:val="Fontepargpadro"/>
    <w:link w:val="Cabealho"/>
    <w:uiPriority w:val="99"/>
  </w:style>
  <w:style w:type="paragraph" w:styleId="Rodap">
    <w:name w:val="footer"/>
    <w:basedOn w:val="Normal"/>
    <w:link w:val="RodapChar"/>
    <w:uiPriority w:val="99"/>
    <w:unhideWhenUsed/>
    <w:pPr>
      <w:tabs>
        <w:tab w:val="center" w:pos="4252"/>
        <w:tab w:val="right" w:pos="8504"/>
      </w:tabs>
      <w:spacing w:after="0" w:line="240" w:lineRule="auto"/>
    </w:pPr>
  </w:style>
  <w:style w:type="character" w:customStyle="1" w:styleId="RodapChar">
    <w:name w:val="Rodapé Char"/>
    <w:basedOn w:val="Fontepargpadro"/>
    <w:link w:val="Rodap"/>
    <w:uiPriority w:val="99"/>
  </w:style>
  <w:style w:type="paragraph" w:styleId="Textodebalo">
    <w:name w:val="Balloon Text"/>
    <w:basedOn w:val="Normal"/>
    <w:link w:val="TextodebaloChar"/>
    <w:uiPriority w:val="99"/>
    <w:semiHidden/>
    <w:unhideWhenUsed/>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Pr>
      <w:rFonts w:ascii="Segoe UI" w:hAnsi="Segoe UI" w:cs="Segoe UI"/>
      <w:sz w:val="18"/>
      <w:szCs w:val="18"/>
    </w:rPr>
  </w:style>
  <w:style w:type="character" w:customStyle="1" w:styleId="Ttulo5Char">
    <w:name w:val="Título 5 Char"/>
    <w:link w:val="Ttulo5"/>
    <w:semiHidden/>
    <w:rPr>
      <w:rFonts w:ascii="Calibri" w:eastAsia="Times New Roman" w:hAnsi="Calibri" w:cs="Times New Roman"/>
      <w:b/>
      <w:bCs/>
      <w:i/>
      <w:iCs/>
      <w:sz w:val="26"/>
      <w:szCs w:val="26"/>
      <w:lang w:eastAsia="pt-BR"/>
    </w:rPr>
  </w:style>
  <w:style w:type="paragraph" w:customStyle="1" w:styleId="western">
    <w:name w:val="western"/>
    <w:basedOn w:val="Normal"/>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Pr>
      <w:color w:val="0000FF"/>
      <w:u w:val="single"/>
    </w:rPr>
  </w:style>
  <w:style w:type="character" w:customStyle="1" w:styleId="fontstyle01">
    <w:name w:val="fontstyle01"/>
    <w:basedOn w:val="Fontepargpadro"/>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pPr>
      <w:ind w:left="720"/>
      <w:contextualSpacing/>
    </w:pPr>
  </w:style>
  <w:style w:type="character" w:customStyle="1" w:styleId="Ttulo1Char">
    <w:name w:val="Título 1 Char"/>
    <w:basedOn w:val="Fontepargpadro"/>
    <w:link w:val="Ttulo1"/>
    <w:uiPriority w:val="9"/>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Pr>
      <w:rFonts w:ascii="Arial" w:hAnsi="Arial" w:cs="Arial" w:hint="default"/>
      <w:b/>
      <w:bCs/>
      <w:i w:val="0"/>
      <w:iCs w:val="0"/>
      <w:color w:val="000000"/>
      <w:sz w:val="24"/>
      <w:szCs w:val="24"/>
    </w:rPr>
  </w:style>
  <w:style w:type="character" w:customStyle="1" w:styleId="markedcontent">
    <w:name w:val="markedcontent"/>
    <w:basedOn w:val="Fontepargpadro"/>
  </w:style>
  <w:style w:type="paragraph" w:styleId="Corpodetexto">
    <w:name w:val="Body Text"/>
    <w:basedOn w:val="Normal"/>
    <w:link w:val="CorpodetextoChar"/>
    <w:semiHidden/>
    <w:pPr>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Pr>
      <w:rFonts w:ascii="Arial" w:eastAsia="Times New Roman" w:hAnsi="Arial"/>
      <w:sz w:val="22"/>
      <w:lang w:eastAsia="ar-SA"/>
    </w:rPr>
  </w:style>
  <w:style w:type="paragraph" w:customStyle="1" w:styleId="WW-Recuodecorpodetexto2">
    <w:name w:val="WW-Recuo de corpo de texto 2"/>
    <w:basedOn w:val="Normal"/>
    <w:pPr>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pPr>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rPr>
      <w:sz w:val="22"/>
      <w:szCs w:val="22"/>
      <w:lang w:eastAsia="en-US"/>
    </w:rPr>
  </w:style>
  <w:style w:type="paragraph" w:styleId="Recuodecorpodetexto2">
    <w:name w:val="Body Text Indent 2"/>
    <w:basedOn w:val="Normal"/>
    <w:link w:val="Recuodecorpodetexto2Char"/>
    <w:uiPriority w:val="99"/>
    <w:unhideWhenUsed/>
    <w:pPr>
      <w:spacing w:after="120" w:line="480" w:lineRule="auto"/>
      <w:ind w:left="283"/>
    </w:pPr>
  </w:style>
  <w:style w:type="character" w:customStyle="1" w:styleId="Recuodecorpodetexto2Char">
    <w:name w:val="Recuo de corpo de texto 2 Char"/>
    <w:basedOn w:val="Fontepargpadro"/>
    <w:link w:val="Recuodecorpodetexto2"/>
    <w:uiPriority w:val="99"/>
    <w:rPr>
      <w:sz w:val="22"/>
      <w:szCs w:val="22"/>
      <w:lang w:eastAsia="en-US"/>
    </w:rPr>
  </w:style>
  <w:style w:type="paragraph" w:styleId="SemEspaamento">
    <w:name w:val="No Spacing"/>
    <w:qFormat/>
    <w:rPr>
      <w:sz w:val="22"/>
      <w:szCs w:val="22"/>
      <w:lang w:eastAsia="en-US"/>
    </w:rPr>
  </w:style>
  <w:style w:type="paragraph" w:customStyle="1" w:styleId="WW-Corpodetexto2">
    <w:name w:val="WW-Corpo de texto 2"/>
    <w:basedOn w:val="Normal"/>
    <w:semiHidden/>
    <w:pPr>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tulo11">
    <w:name w:val="Título 11"/>
    <w:basedOn w:val="Normal"/>
    <w:uiPriority w:val="1"/>
    <w:qFormat/>
    <w:pPr>
      <w:widowControl w:val="0"/>
      <w:spacing w:after="0" w:line="240" w:lineRule="auto"/>
      <w:ind w:left="383" w:hanging="284"/>
      <w:outlineLvl w:val="1"/>
    </w:pPr>
    <w:rPr>
      <w:rFonts w:ascii="Arial" w:eastAsia="Arial" w:hAnsi="Arial" w:cs="Arial"/>
      <w:b/>
      <w:bCs/>
      <w:sz w:val="24"/>
      <w:szCs w:val="24"/>
      <w:lang w:val="pt-PT"/>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sz w:val="24"/>
      <w:szCs w:val="24"/>
      <w:lang w:eastAsia="pt-BR"/>
    </w:rPr>
  </w:style>
  <w:style w:type="character" w:styleId="Forte">
    <w:name w:val="Strong"/>
    <w:basedOn w:val="Fontepargpadro"/>
    <w:uiPriority w:val="22"/>
    <w:qFormat/>
    <w:rPr>
      <w:b/>
      <w:bCs/>
    </w:rPr>
  </w:style>
  <w:style w:type="character" w:customStyle="1" w:styleId="MenoPendente1">
    <w:name w:val="Menção Pendente1"/>
    <w:basedOn w:val="Fontepargpadro"/>
    <w:uiPriority w:val="99"/>
    <w:semiHidden/>
    <w:unhideWhenUsed/>
    <w:rPr>
      <w:color w:val="605E5C"/>
      <w:shd w:val="clear" w:color="auto" w:fill="E1DFDD"/>
    </w:rPr>
  </w:style>
  <w:style w:type="character" w:customStyle="1" w:styleId="MenoPendente2">
    <w:name w:val="Menção Pendente2"/>
    <w:basedOn w:val="Fontepargpadro"/>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hyperlink" Target="mailto:gaee@cesama.com.br"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7" Type="http://schemas.openxmlformats.org/officeDocument/2006/relationships/hyperlink" Target="mailto:nfe@cesama.com.b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mailto:smt@cesama.com.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deme@cesama.com.br" TargetMode="External"/><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Arial"/>
        <a:cs typeface="Arial"/>
      </a:majorFont>
      <a:minorFont>
        <a:latin typeface="Calibri"/>
        <a:ea typeface="Arial"/>
        <a:cs typeface="Arial"/>
      </a:minorFont>
    </a:fontScheme>
    <a:fmtScheme name="Escritório">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7" ma:contentTypeDescription="Crie um novo documento." ma:contentTypeScope="" ma:versionID="888cbfc040aff6d377756459a006d77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47cd5e408280dcb5e64b7589e8e32028"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8971B1-78E9-47DB-8F67-19FA6468AF65}">
  <ds:schemaRefs>
    <ds:schemaRef ds:uri="http://schemas.microsoft.com/office/2006/metadata/properties"/>
    <ds:schemaRef ds:uri="http://schemas.microsoft.com/office/infopath/2007/PartnerControls"/>
    <ds:schemaRef ds:uri="f54410aa-9a71-4d43-9c2e-44b1461edbfd"/>
  </ds:schemaRefs>
</ds:datastoreItem>
</file>

<file path=customXml/itemProps2.xml><?xml version="1.0" encoding="utf-8"?>
<ds:datastoreItem xmlns:ds="http://schemas.openxmlformats.org/officeDocument/2006/customXml" ds:itemID="{6B37922A-6643-4008-859B-170E47762EAB}">
  <ds:schemaRefs>
    <ds:schemaRef ds:uri="http://schemas.microsoft.com/sharepoint/v3/contenttype/forms"/>
  </ds:schemaRefs>
</ds:datastoreItem>
</file>

<file path=customXml/itemProps3.xml><?xml version="1.0" encoding="utf-8"?>
<ds:datastoreItem xmlns:ds="http://schemas.openxmlformats.org/officeDocument/2006/customXml" ds:itemID="{526FB5F6-3FB4-4CDA-BB53-A99ABD6AF5EA}">
  <ds:schemaRefs>
    <ds:schemaRef ds:uri="http://schemas.openxmlformats.org/officeDocument/2006/bibliography"/>
  </ds:schemaRefs>
</ds:datastoreItem>
</file>

<file path=customXml/itemProps4.xml><?xml version="1.0" encoding="utf-8"?>
<ds:datastoreItem xmlns:ds="http://schemas.openxmlformats.org/officeDocument/2006/customXml" ds:itemID="{025E9B5E-0977-42D4-A375-3023886F5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10733</Words>
  <Characters>57963</Characters>
  <Application>Microsoft Office Word</Application>
  <DocSecurity>0</DocSecurity>
  <Lines>483</Lines>
  <Paragraphs>137</Paragraphs>
  <ScaleCrop>false</ScaleCrop>
  <Company/>
  <LinksUpToDate>false</LinksUpToDate>
  <CharactersWithSpaces>68559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Ronaldo Fonseca Francisquini</cp:lastModifiedBy>
  <cp:revision>10</cp:revision>
  <dcterms:created xsi:type="dcterms:W3CDTF">2026-02-27T14:07:00Z</dcterms:created>
  <dcterms:modified xsi:type="dcterms:W3CDTF">2026-03-19T15:37:00Z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4453885f72110f392c3aee551dc23f7476ddff40d5df201a158f019cd683f391</vt:lpwstr>
  </property>
  <property fmtid="{D5CDD505-2E9C-101B-9397-08002B2CF9AE}" pid="3" name="ContentTypeId">
    <vt:lpwstr>0x010100406155EB00B3B64086ACA8B76DB2EE48</vt:lpwstr>
  </property>
</Properties>
</file>